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174" w:rsidRPr="007C20F2" w:rsidRDefault="004678E2" w:rsidP="003B0174">
      <w:pPr>
        <w:autoSpaceDE/>
        <w:autoSpaceDN/>
        <w:adjustRightInd/>
        <w:spacing w:after="0"/>
        <w:jc w:val="left"/>
        <w:rPr>
          <w:rFonts w:cs="Arial"/>
          <w:highlight w:val="yellow"/>
        </w:rPr>
        <w:sectPr w:rsidR="003B0174" w:rsidRPr="007C20F2" w:rsidSect="003B0174">
          <w:headerReference w:type="default" r:id="rId8"/>
          <w:footerReference w:type="default" r:id="rId9"/>
          <w:headerReference w:type="first" r:id="rId10"/>
          <w:pgSz w:w="11900" w:h="16840" w:code="9"/>
          <w:pgMar w:top="1361" w:right="1361" w:bottom="1361" w:left="1361" w:header="709" w:footer="709" w:gutter="0"/>
          <w:cols w:space="292"/>
          <w:titlePg/>
          <w:docGrid w:linePitch="326"/>
        </w:sectPr>
      </w:pPr>
      <w:r w:rsidRPr="007C20F2">
        <w:rPr>
          <w:rFonts w:cs="Arial"/>
          <w:noProof/>
          <w:highlight w:val="yellow"/>
          <w:lang w:eastAsia="en-GB"/>
        </w:rPr>
        <mc:AlternateContent>
          <mc:Choice Requires="wps">
            <w:drawing>
              <wp:anchor distT="0" distB="0" distL="114300" distR="114300" simplePos="0" relativeHeight="251658240" behindDoc="0" locked="0" layoutInCell="1" allowOverlap="1">
                <wp:simplePos x="0" y="0"/>
                <wp:positionH relativeFrom="column">
                  <wp:posOffset>-340360</wp:posOffset>
                </wp:positionH>
                <wp:positionV relativeFrom="paragraph">
                  <wp:posOffset>5869940</wp:posOffset>
                </wp:positionV>
                <wp:extent cx="6640195" cy="24765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24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174" w:rsidRDefault="004678E2" w:rsidP="003B0174">
                            <w:pPr>
                              <w:spacing w:after="0"/>
                              <w:ind w:right="-46"/>
                              <w:jc w:val="left"/>
                              <w:rPr>
                                <w:rFonts w:cs="Arial"/>
                                <w:b/>
                                <w:bCs/>
                                <w:sz w:val="52"/>
                                <w:szCs w:val="52"/>
                              </w:rPr>
                            </w:pPr>
                          </w:p>
                          <w:p w:rsidR="003B0174" w:rsidRDefault="004678E2" w:rsidP="003B0174">
                            <w:pPr>
                              <w:spacing w:after="0"/>
                              <w:ind w:right="-46"/>
                              <w:jc w:val="left"/>
                              <w:rPr>
                                <w:rFonts w:cs="Arial"/>
                                <w:b/>
                                <w:bCs/>
                                <w:sz w:val="52"/>
                                <w:szCs w:val="52"/>
                              </w:rPr>
                            </w:pPr>
                            <w:r>
                              <w:rPr>
                                <w:rFonts w:cs="Arial"/>
                                <w:b/>
                                <w:bCs/>
                                <w:sz w:val="52"/>
                                <w:szCs w:val="52"/>
                              </w:rPr>
                              <w:t>Money Matters</w:t>
                            </w:r>
                          </w:p>
                          <w:p w:rsidR="003B0174" w:rsidRDefault="004678E2" w:rsidP="003B0174">
                            <w:pPr>
                              <w:spacing w:after="0"/>
                              <w:ind w:right="-46"/>
                              <w:jc w:val="left"/>
                              <w:rPr>
                                <w:rFonts w:cs="Arial"/>
                                <w:b/>
                                <w:bCs/>
                                <w:sz w:val="52"/>
                                <w:szCs w:val="52"/>
                              </w:rPr>
                            </w:pPr>
                            <w:r>
                              <w:rPr>
                                <w:rFonts w:cs="Arial"/>
                                <w:b/>
                                <w:bCs/>
                                <w:sz w:val="52"/>
                                <w:szCs w:val="52"/>
                              </w:rPr>
                              <w:t>Financial Outlook for the County Council</w:t>
                            </w:r>
                          </w:p>
                          <w:p w:rsidR="003B0174" w:rsidRDefault="004678E2" w:rsidP="003B0174">
                            <w:pPr>
                              <w:spacing w:after="0"/>
                              <w:ind w:right="-46"/>
                              <w:jc w:val="left"/>
                              <w:rPr>
                                <w:rFonts w:cs="Arial"/>
                                <w:b/>
                                <w:bCs/>
                                <w:sz w:val="52"/>
                                <w:szCs w:val="52"/>
                              </w:rPr>
                            </w:pPr>
                            <w:r>
                              <w:rPr>
                                <w:rFonts w:cs="Arial"/>
                                <w:b/>
                                <w:bCs/>
                                <w:sz w:val="52"/>
                                <w:szCs w:val="52"/>
                              </w:rPr>
                              <w:t xml:space="preserve">Medium Term Financial Strategy &amp; </w:t>
                            </w:r>
                            <w:r>
                              <w:rPr>
                                <w:rFonts w:cs="Arial"/>
                                <w:b/>
                                <w:bCs/>
                                <w:sz w:val="52"/>
                                <w:szCs w:val="52"/>
                              </w:rPr>
                              <w:t>Reserves as at 31</w:t>
                            </w:r>
                            <w:r w:rsidRPr="00F35EE4">
                              <w:rPr>
                                <w:rFonts w:cs="Arial"/>
                                <w:b/>
                                <w:bCs/>
                                <w:sz w:val="52"/>
                                <w:szCs w:val="52"/>
                                <w:vertAlign w:val="superscript"/>
                              </w:rPr>
                              <w:t>st</w:t>
                            </w:r>
                            <w:r>
                              <w:rPr>
                                <w:rFonts w:cs="Arial"/>
                                <w:b/>
                                <w:bCs/>
                                <w:sz w:val="52"/>
                                <w:szCs w:val="52"/>
                              </w:rPr>
                              <w:t xml:space="preserve"> December 2019</w:t>
                            </w:r>
                          </w:p>
                          <w:p w:rsidR="003B0174" w:rsidRPr="0037393E" w:rsidRDefault="004678E2" w:rsidP="003B0174">
                            <w:pPr>
                              <w:spacing w:after="0"/>
                              <w:ind w:right="-46"/>
                              <w:jc w:val="left"/>
                              <w:rPr>
                                <w:rFonts w:cs="Arial"/>
                                <w:b/>
                                <w:bCs/>
                                <w:sz w:val="52"/>
                                <w:szCs w:val="52"/>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522.85pt;height:195pt;margin-top:462.2pt;margin-left:-26.8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3B0174" w:rsidP="003B0174">
                      <w:pPr>
                        <w:spacing w:after="0"/>
                        <w:ind w:right="-46"/>
                        <w:jc w:val="left"/>
                        <w:rPr>
                          <w:rFonts w:cs="Arial"/>
                          <w:b/>
                          <w:bCs/>
                          <w:sz w:val="52"/>
                          <w:szCs w:val="52"/>
                        </w:rPr>
                      </w:pPr>
                    </w:p>
                    <w:p w:rsidR="003B0174" w:rsidP="003B0174">
                      <w:pPr>
                        <w:spacing w:after="0"/>
                        <w:ind w:right="-46"/>
                        <w:jc w:val="left"/>
                        <w:rPr>
                          <w:rFonts w:cs="Arial"/>
                          <w:b/>
                          <w:bCs/>
                          <w:sz w:val="52"/>
                          <w:szCs w:val="52"/>
                        </w:rPr>
                      </w:pPr>
                      <w:r>
                        <w:rPr>
                          <w:rFonts w:cs="Arial"/>
                          <w:b/>
                          <w:bCs/>
                          <w:sz w:val="52"/>
                          <w:szCs w:val="52"/>
                        </w:rPr>
                        <w:t>Money Matters</w:t>
                      </w:r>
                    </w:p>
                    <w:p w:rsidR="003B0174" w:rsidP="003B0174">
                      <w:pPr>
                        <w:spacing w:after="0"/>
                        <w:ind w:right="-46"/>
                        <w:jc w:val="left"/>
                        <w:rPr>
                          <w:rFonts w:cs="Arial"/>
                          <w:b/>
                          <w:bCs/>
                          <w:sz w:val="52"/>
                          <w:szCs w:val="52"/>
                        </w:rPr>
                      </w:pPr>
                      <w:r>
                        <w:rPr>
                          <w:rFonts w:cs="Arial"/>
                          <w:b/>
                          <w:bCs/>
                          <w:sz w:val="52"/>
                          <w:szCs w:val="52"/>
                        </w:rPr>
                        <w:t>Financial Outlook for the County Council</w:t>
                      </w:r>
                    </w:p>
                    <w:p w:rsidR="003B0174" w:rsidP="003B0174">
                      <w:pPr>
                        <w:spacing w:after="0"/>
                        <w:ind w:right="-46"/>
                        <w:jc w:val="left"/>
                        <w:rPr>
                          <w:rFonts w:cs="Arial"/>
                          <w:b/>
                          <w:bCs/>
                          <w:sz w:val="52"/>
                          <w:szCs w:val="52"/>
                        </w:rPr>
                      </w:pPr>
                      <w:r>
                        <w:rPr>
                          <w:rFonts w:cs="Arial"/>
                          <w:b/>
                          <w:bCs/>
                          <w:sz w:val="52"/>
                          <w:szCs w:val="52"/>
                        </w:rPr>
                        <w:t>Medium Term Financial Strategy &amp; Reserves as at 31</w:t>
                      </w:r>
                      <w:r w:rsidRPr="00F35EE4">
                        <w:rPr>
                          <w:rFonts w:cs="Arial"/>
                          <w:b/>
                          <w:bCs/>
                          <w:sz w:val="52"/>
                          <w:szCs w:val="52"/>
                          <w:vertAlign w:val="superscript"/>
                        </w:rPr>
                        <w:t>st</w:t>
                      </w:r>
                      <w:r>
                        <w:rPr>
                          <w:rFonts w:cs="Arial"/>
                          <w:b/>
                          <w:bCs/>
                          <w:sz w:val="52"/>
                          <w:szCs w:val="52"/>
                        </w:rPr>
                        <w:t xml:space="preserve"> December 2019</w:t>
                      </w:r>
                    </w:p>
                    <w:p w:rsidR="003B0174" w:rsidRPr="0037393E" w:rsidP="003B0174">
                      <w:pPr>
                        <w:spacing w:after="0"/>
                        <w:ind w:right="-46"/>
                        <w:jc w:val="left"/>
                        <w:rPr>
                          <w:rFonts w:cs="Arial"/>
                          <w:b/>
                          <w:bCs/>
                          <w:sz w:val="52"/>
                          <w:szCs w:val="52"/>
                        </w:rPr>
                      </w:pPr>
                    </w:p>
                  </w:txbxContent>
                </v:textbox>
              </v:shape>
            </w:pict>
          </mc:Fallback>
        </mc:AlternateContent>
      </w:r>
    </w:p>
    <w:tbl>
      <w:tblPr>
        <w:tblStyle w:val="TableGrid11"/>
        <w:tblW w:w="0" w:type="auto"/>
        <w:tblLook w:val="04A0" w:firstRow="1" w:lastRow="0" w:firstColumn="1" w:lastColumn="0" w:noHBand="0" w:noVBand="1"/>
      </w:tblPr>
      <w:tblGrid>
        <w:gridCol w:w="562"/>
        <w:gridCol w:w="5437"/>
        <w:gridCol w:w="3017"/>
      </w:tblGrid>
      <w:tr w:rsidR="00B9227E" w:rsidTr="003B0174">
        <w:trPr>
          <w:trHeight w:val="699"/>
        </w:trPr>
        <w:tc>
          <w:tcPr>
            <w:tcW w:w="562" w:type="dxa"/>
            <w:vAlign w:val="center"/>
          </w:tcPr>
          <w:p w:rsidR="003B0174" w:rsidRPr="00266183" w:rsidRDefault="004678E2" w:rsidP="003B0174">
            <w:pPr>
              <w:spacing w:after="0"/>
              <w:ind w:right="-46"/>
              <w:jc w:val="center"/>
              <w:rPr>
                <w:rFonts w:cs="Arial"/>
                <w:b/>
                <w:bCs/>
                <w:highlight w:val="yellow"/>
              </w:rPr>
            </w:pPr>
          </w:p>
        </w:tc>
        <w:tc>
          <w:tcPr>
            <w:tcW w:w="5437" w:type="dxa"/>
            <w:vAlign w:val="center"/>
          </w:tcPr>
          <w:p w:rsidR="003B0174" w:rsidRPr="00266183" w:rsidRDefault="004678E2" w:rsidP="003B0174">
            <w:pPr>
              <w:spacing w:after="0"/>
              <w:ind w:right="-46"/>
              <w:jc w:val="center"/>
              <w:rPr>
                <w:rFonts w:cs="Arial"/>
                <w:b/>
                <w:bCs/>
              </w:rPr>
            </w:pPr>
            <w:r w:rsidRPr="00266183">
              <w:rPr>
                <w:rFonts w:cs="Arial"/>
                <w:b/>
                <w:bCs/>
              </w:rPr>
              <w:t>Contents</w:t>
            </w:r>
          </w:p>
        </w:tc>
        <w:tc>
          <w:tcPr>
            <w:tcW w:w="3017" w:type="dxa"/>
            <w:shd w:val="clear" w:color="auto" w:fill="auto"/>
            <w:vAlign w:val="center"/>
          </w:tcPr>
          <w:p w:rsidR="003B0174" w:rsidRPr="00266183" w:rsidRDefault="004678E2" w:rsidP="003B0174">
            <w:pPr>
              <w:spacing w:after="0"/>
              <w:ind w:right="-46"/>
              <w:jc w:val="center"/>
              <w:rPr>
                <w:rFonts w:cs="Arial"/>
                <w:b/>
                <w:bCs/>
              </w:rPr>
            </w:pPr>
            <w:r w:rsidRPr="00266183">
              <w:rPr>
                <w:rFonts w:cs="Arial"/>
                <w:b/>
                <w:bCs/>
              </w:rPr>
              <w:t>Page</w:t>
            </w:r>
          </w:p>
        </w:tc>
      </w:tr>
      <w:tr w:rsidR="00B9227E" w:rsidTr="003B0174">
        <w:tc>
          <w:tcPr>
            <w:tcW w:w="562" w:type="dxa"/>
            <w:vAlign w:val="center"/>
          </w:tcPr>
          <w:p w:rsidR="003B0174" w:rsidRPr="00266183" w:rsidRDefault="004678E2" w:rsidP="003B0174">
            <w:pPr>
              <w:spacing w:after="0"/>
              <w:ind w:right="-46"/>
              <w:jc w:val="center"/>
              <w:rPr>
                <w:rFonts w:cs="Arial"/>
                <w:b/>
                <w:bCs/>
              </w:rPr>
            </w:pPr>
            <w:r w:rsidRPr="00266183">
              <w:rPr>
                <w:rFonts w:cs="Arial"/>
                <w:b/>
                <w:bCs/>
              </w:rPr>
              <w:t>1</w:t>
            </w:r>
          </w:p>
        </w:tc>
        <w:tc>
          <w:tcPr>
            <w:tcW w:w="5437" w:type="dxa"/>
            <w:vAlign w:val="center"/>
          </w:tcPr>
          <w:p w:rsidR="003B0174" w:rsidRPr="00266183" w:rsidRDefault="004678E2" w:rsidP="003B0174">
            <w:pPr>
              <w:spacing w:after="0"/>
              <w:ind w:right="-46"/>
              <w:rPr>
                <w:rFonts w:cs="Arial"/>
                <w:b/>
                <w:bCs/>
              </w:rPr>
            </w:pPr>
          </w:p>
          <w:p w:rsidR="003B0174" w:rsidRPr="00266183" w:rsidRDefault="004678E2" w:rsidP="003B0174">
            <w:pPr>
              <w:spacing w:after="0"/>
              <w:ind w:right="-46"/>
              <w:rPr>
                <w:rFonts w:cs="Arial"/>
                <w:b/>
                <w:bCs/>
              </w:rPr>
            </w:pPr>
            <w:r w:rsidRPr="00266183">
              <w:rPr>
                <w:rFonts w:cs="Arial"/>
                <w:b/>
                <w:bCs/>
              </w:rPr>
              <w:t>Executive Summary</w:t>
            </w:r>
          </w:p>
          <w:p w:rsidR="003B0174" w:rsidRPr="00266183" w:rsidRDefault="004678E2" w:rsidP="003B0174">
            <w:pPr>
              <w:spacing w:after="0"/>
              <w:ind w:right="-46"/>
              <w:rPr>
                <w:rFonts w:cs="Arial"/>
                <w:b/>
                <w:bCs/>
              </w:rPr>
            </w:pPr>
          </w:p>
        </w:tc>
        <w:tc>
          <w:tcPr>
            <w:tcW w:w="3017" w:type="dxa"/>
            <w:vAlign w:val="center"/>
          </w:tcPr>
          <w:p w:rsidR="003B0174" w:rsidRPr="00266183" w:rsidRDefault="004678E2" w:rsidP="003B0174">
            <w:pPr>
              <w:spacing w:after="0"/>
              <w:ind w:right="-46"/>
              <w:jc w:val="center"/>
              <w:rPr>
                <w:rFonts w:cs="Arial"/>
                <w:b/>
                <w:bCs/>
              </w:rPr>
            </w:pPr>
            <w:r w:rsidRPr="00266183">
              <w:rPr>
                <w:rFonts w:cs="Arial"/>
                <w:b/>
                <w:bCs/>
              </w:rPr>
              <w:t>3</w:t>
            </w:r>
          </w:p>
        </w:tc>
      </w:tr>
      <w:tr w:rsidR="00B9227E" w:rsidTr="003B0174">
        <w:tc>
          <w:tcPr>
            <w:tcW w:w="562" w:type="dxa"/>
            <w:vAlign w:val="center"/>
          </w:tcPr>
          <w:p w:rsidR="003B0174" w:rsidRPr="00266183" w:rsidRDefault="004678E2" w:rsidP="003B0174">
            <w:pPr>
              <w:spacing w:after="0"/>
              <w:ind w:right="-46"/>
              <w:jc w:val="center"/>
              <w:rPr>
                <w:rFonts w:cs="Arial"/>
                <w:b/>
                <w:bCs/>
              </w:rPr>
            </w:pPr>
            <w:r w:rsidRPr="00266183">
              <w:rPr>
                <w:rFonts w:cs="Arial"/>
                <w:b/>
                <w:bCs/>
              </w:rPr>
              <w:t>2</w:t>
            </w:r>
          </w:p>
        </w:tc>
        <w:tc>
          <w:tcPr>
            <w:tcW w:w="5437" w:type="dxa"/>
            <w:vAlign w:val="center"/>
          </w:tcPr>
          <w:p w:rsidR="003B0174" w:rsidRPr="00266183" w:rsidRDefault="004678E2" w:rsidP="003B0174">
            <w:pPr>
              <w:spacing w:after="0"/>
              <w:ind w:right="-46"/>
              <w:rPr>
                <w:rFonts w:cs="Arial"/>
                <w:b/>
                <w:bCs/>
              </w:rPr>
            </w:pPr>
          </w:p>
          <w:p w:rsidR="003B0174" w:rsidRPr="00266183" w:rsidRDefault="004678E2" w:rsidP="003B0174">
            <w:pPr>
              <w:spacing w:after="0"/>
              <w:ind w:right="-46"/>
              <w:rPr>
                <w:rFonts w:cs="Arial"/>
                <w:b/>
                <w:bCs/>
              </w:rPr>
            </w:pPr>
            <w:r w:rsidRPr="00266183">
              <w:rPr>
                <w:rFonts w:cs="Arial"/>
                <w:b/>
                <w:bCs/>
              </w:rPr>
              <w:t>Funding</w:t>
            </w:r>
          </w:p>
          <w:p w:rsidR="003B0174" w:rsidRPr="00266183" w:rsidRDefault="004678E2" w:rsidP="003B0174">
            <w:pPr>
              <w:spacing w:after="0"/>
              <w:ind w:right="-46"/>
              <w:rPr>
                <w:rFonts w:cs="Arial"/>
                <w:b/>
                <w:bCs/>
              </w:rPr>
            </w:pPr>
          </w:p>
        </w:tc>
        <w:tc>
          <w:tcPr>
            <w:tcW w:w="3017" w:type="dxa"/>
            <w:vAlign w:val="center"/>
          </w:tcPr>
          <w:p w:rsidR="003B0174" w:rsidRPr="00266183" w:rsidRDefault="004678E2" w:rsidP="003B0174">
            <w:pPr>
              <w:spacing w:after="0"/>
              <w:ind w:right="-46"/>
              <w:jc w:val="center"/>
              <w:rPr>
                <w:rFonts w:cs="Arial"/>
                <w:b/>
                <w:bCs/>
              </w:rPr>
            </w:pPr>
            <w:r w:rsidRPr="00266183">
              <w:rPr>
                <w:rFonts w:cs="Arial"/>
                <w:b/>
                <w:bCs/>
              </w:rPr>
              <w:t>5</w:t>
            </w:r>
          </w:p>
        </w:tc>
      </w:tr>
      <w:tr w:rsidR="00B9227E" w:rsidTr="003B0174">
        <w:tc>
          <w:tcPr>
            <w:tcW w:w="562" w:type="dxa"/>
            <w:vAlign w:val="center"/>
          </w:tcPr>
          <w:p w:rsidR="003B0174" w:rsidRPr="00266183" w:rsidRDefault="004678E2" w:rsidP="003B0174">
            <w:pPr>
              <w:spacing w:after="0"/>
              <w:ind w:right="-46"/>
              <w:jc w:val="center"/>
              <w:rPr>
                <w:rFonts w:cs="Arial"/>
                <w:b/>
                <w:bCs/>
              </w:rPr>
            </w:pPr>
            <w:r w:rsidRPr="00266183">
              <w:rPr>
                <w:rFonts w:cs="Arial"/>
                <w:b/>
                <w:bCs/>
              </w:rPr>
              <w:t>3</w:t>
            </w:r>
          </w:p>
        </w:tc>
        <w:tc>
          <w:tcPr>
            <w:tcW w:w="5437" w:type="dxa"/>
            <w:vAlign w:val="center"/>
          </w:tcPr>
          <w:p w:rsidR="003B0174" w:rsidRPr="00266183" w:rsidRDefault="004678E2" w:rsidP="003B0174">
            <w:pPr>
              <w:spacing w:after="0"/>
              <w:ind w:right="-46"/>
              <w:rPr>
                <w:rFonts w:cs="Arial"/>
                <w:b/>
                <w:bCs/>
              </w:rPr>
            </w:pPr>
          </w:p>
          <w:p w:rsidR="003B0174" w:rsidRPr="00266183" w:rsidRDefault="004678E2" w:rsidP="003B0174">
            <w:pPr>
              <w:spacing w:after="0"/>
              <w:ind w:right="-46"/>
              <w:rPr>
                <w:rFonts w:cs="Arial"/>
                <w:b/>
                <w:bCs/>
              </w:rPr>
            </w:pPr>
            <w:r w:rsidRPr="00266183">
              <w:rPr>
                <w:rFonts w:cs="Arial"/>
                <w:b/>
                <w:bCs/>
              </w:rPr>
              <w:t xml:space="preserve">Net Budget Requirement </w:t>
            </w:r>
          </w:p>
          <w:p w:rsidR="003B0174" w:rsidRPr="00266183" w:rsidRDefault="004678E2" w:rsidP="003B0174">
            <w:pPr>
              <w:spacing w:after="0"/>
              <w:ind w:right="-46"/>
              <w:rPr>
                <w:rFonts w:cs="Arial"/>
                <w:b/>
                <w:bCs/>
              </w:rPr>
            </w:pPr>
          </w:p>
        </w:tc>
        <w:tc>
          <w:tcPr>
            <w:tcW w:w="3017" w:type="dxa"/>
            <w:vAlign w:val="center"/>
          </w:tcPr>
          <w:p w:rsidR="003B0174" w:rsidRPr="00266183" w:rsidRDefault="004678E2" w:rsidP="003B0174">
            <w:pPr>
              <w:spacing w:after="0"/>
              <w:ind w:right="-46"/>
              <w:jc w:val="center"/>
              <w:rPr>
                <w:rFonts w:cs="Arial"/>
                <w:b/>
                <w:bCs/>
              </w:rPr>
            </w:pPr>
            <w:r w:rsidRPr="00266183">
              <w:rPr>
                <w:rFonts w:cs="Arial"/>
                <w:b/>
                <w:bCs/>
              </w:rPr>
              <w:t>8</w:t>
            </w:r>
          </w:p>
        </w:tc>
      </w:tr>
      <w:tr w:rsidR="00B9227E" w:rsidTr="003B0174">
        <w:tc>
          <w:tcPr>
            <w:tcW w:w="562" w:type="dxa"/>
            <w:vAlign w:val="center"/>
          </w:tcPr>
          <w:p w:rsidR="003B0174" w:rsidRPr="00266183" w:rsidRDefault="004678E2" w:rsidP="003B0174">
            <w:pPr>
              <w:spacing w:after="0"/>
              <w:ind w:right="-46"/>
              <w:jc w:val="center"/>
              <w:rPr>
                <w:rFonts w:cs="Arial"/>
                <w:b/>
                <w:bCs/>
              </w:rPr>
            </w:pPr>
            <w:r w:rsidRPr="00266183">
              <w:rPr>
                <w:rFonts w:cs="Arial"/>
                <w:b/>
                <w:bCs/>
              </w:rPr>
              <w:t>4</w:t>
            </w:r>
          </w:p>
        </w:tc>
        <w:tc>
          <w:tcPr>
            <w:tcW w:w="5437" w:type="dxa"/>
            <w:vAlign w:val="center"/>
          </w:tcPr>
          <w:p w:rsidR="003B0174" w:rsidRPr="00266183" w:rsidRDefault="004678E2" w:rsidP="003B0174">
            <w:pPr>
              <w:spacing w:after="0"/>
              <w:ind w:right="-46"/>
              <w:rPr>
                <w:rFonts w:cs="Arial"/>
                <w:b/>
                <w:bCs/>
              </w:rPr>
            </w:pPr>
          </w:p>
          <w:p w:rsidR="003B0174" w:rsidRPr="00266183" w:rsidRDefault="004678E2" w:rsidP="003B0174">
            <w:pPr>
              <w:spacing w:after="0"/>
              <w:ind w:right="-46"/>
              <w:rPr>
                <w:rFonts w:cs="Arial"/>
                <w:b/>
                <w:bCs/>
              </w:rPr>
            </w:pPr>
            <w:r w:rsidRPr="00266183">
              <w:rPr>
                <w:rFonts w:cs="Arial"/>
                <w:b/>
                <w:bCs/>
              </w:rPr>
              <w:t>Reserves</w:t>
            </w:r>
          </w:p>
          <w:p w:rsidR="003B0174" w:rsidRPr="00266183" w:rsidRDefault="004678E2" w:rsidP="003B0174">
            <w:pPr>
              <w:spacing w:after="0"/>
              <w:ind w:right="-46"/>
              <w:rPr>
                <w:rFonts w:cs="Arial"/>
                <w:b/>
                <w:bCs/>
              </w:rPr>
            </w:pPr>
          </w:p>
        </w:tc>
        <w:tc>
          <w:tcPr>
            <w:tcW w:w="3017" w:type="dxa"/>
            <w:vAlign w:val="center"/>
          </w:tcPr>
          <w:p w:rsidR="003B0174" w:rsidRPr="00266183" w:rsidRDefault="004678E2" w:rsidP="003B0174">
            <w:pPr>
              <w:spacing w:after="0"/>
              <w:ind w:right="-46"/>
              <w:jc w:val="center"/>
              <w:rPr>
                <w:rFonts w:cs="Arial"/>
                <w:b/>
                <w:bCs/>
              </w:rPr>
            </w:pPr>
            <w:r w:rsidRPr="00266183">
              <w:rPr>
                <w:rFonts w:cs="Arial"/>
                <w:b/>
                <w:bCs/>
              </w:rPr>
              <w:t>12</w:t>
            </w:r>
          </w:p>
        </w:tc>
      </w:tr>
      <w:tr w:rsidR="00B9227E" w:rsidTr="003B0174">
        <w:tc>
          <w:tcPr>
            <w:tcW w:w="562" w:type="dxa"/>
            <w:vAlign w:val="center"/>
          </w:tcPr>
          <w:p w:rsidR="003B0174" w:rsidRPr="00266183" w:rsidRDefault="004678E2" w:rsidP="003B0174">
            <w:pPr>
              <w:spacing w:after="0"/>
              <w:ind w:right="-46"/>
              <w:jc w:val="center"/>
              <w:rPr>
                <w:rFonts w:cs="Arial"/>
                <w:b/>
                <w:bCs/>
              </w:rPr>
            </w:pPr>
          </w:p>
          <w:p w:rsidR="003B0174" w:rsidRPr="00266183" w:rsidRDefault="004678E2" w:rsidP="003B0174">
            <w:pPr>
              <w:spacing w:after="0"/>
              <w:ind w:right="-46"/>
              <w:jc w:val="center"/>
              <w:rPr>
                <w:rFonts w:cs="Arial"/>
                <w:b/>
                <w:bCs/>
              </w:rPr>
            </w:pPr>
            <w:r w:rsidRPr="00266183">
              <w:rPr>
                <w:rFonts w:cs="Arial"/>
                <w:b/>
                <w:bCs/>
              </w:rPr>
              <w:t>5</w:t>
            </w:r>
          </w:p>
          <w:p w:rsidR="003B0174" w:rsidRPr="00266183" w:rsidRDefault="004678E2" w:rsidP="003B0174">
            <w:pPr>
              <w:spacing w:after="0"/>
              <w:ind w:right="-46"/>
              <w:jc w:val="center"/>
              <w:rPr>
                <w:rFonts w:cs="Arial"/>
                <w:b/>
                <w:bCs/>
              </w:rPr>
            </w:pPr>
          </w:p>
        </w:tc>
        <w:tc>
          <w:tcPr>
            <w:tcW w:w="5437" w:type="dxa"/>
            <w:vAlign w:val="center"/>
          </w:tcPr>
          <w:p w:rsidR="003B0174" w:rsidRPr="00266183" w:rsidRDefault="004678E2" w:rsidP="003B0174">
            <w:pPr>
              <w:spacing w:after="0"/>
              <w:ind w:right="-46"/>
              <w:rPr>
                <w:rFonts w:cs="Arial"/>
                <w:b/>
                <w:bCs/>
              </w:rPr>
            </w:pPr>
            <w:r w:rsidRPr="00266183">
              <w:rPr>
                <w:rFonts w:cs="Arial"/>
                <w:b/>
                <w:bCs/>
              </w:rPr>
              <w:t>Future Risks and Opportunities</w:t>
            </w:r>
          </w:p>
        </w:tc>
        <w:tc>
          <w:tcPr>
            <w:tcW w:w="3017" w:type="dxa"/>
            <w:vAlign w:val="center"/>
          </w:tcPr>
          <w:p w:rsidR="003B0174" w:rsidRPr="00266183" w:rsidRDefault="004678E2" w:rsidP="003B0174">
            <w:pPr>
              <w:spacing w:after="0"/>
              <w:ind w:right="-46"/>
              <w:jc w:val="center"/>
              <w:rPr>
                <w:rFonts w:cs="Arial"/>
                <w:b/>
                <w:bCs/>
              </w:rPr>
            </w:pPr>
            <w:r w:rsidRPr="00266183">
              <w:rPr>
                <w:rFonts w:cs="Arial"/>
                <w:b/>
                <w:bCs/>
              </w:rPr>
              <w:t>13</w:t>
            </w:r>
          </w:p>
        </w:tc>
      </w:tr>
    </w:tbl>
    <w:p w:rsidR="003B0174" w:rsidRPr="00266183" w:rsidRDefault="004678E2" w:rsidP="003B0174">
      <w:pPr>
        <w:spacing w:after="0"/>
        <w:ind w:right="-46"/>
        <w:rPr>
          <w:rFonts w:cs="Arial"/>
          <w:b/>
          <w:bCs/>
          <w:highlight w:val="yellow"/>
        </w:rPr>
      </w:pPr>
    </w:p>
    <w:p w:rsidR="003B0174" w:rsidRPr="00266183" w:rsidRDefault="004678E2" w:rsidP="003B0174">
      <w:pPr>
        <w:autoSpaceDE/>
        <w:autoSpaceDN/>
        <w:adjustRightInd/>
        <w:spacing w:after="0"/>
        <w:jc w:val="left"/>
        <w:rPr>
          <w:rFonts w:cs="Arial"/>
          <w:b/>
          <w:highlight w:val="yellow"/>
        </w:rPr>
      </w:pPr>
      <w:r w:rsidRPr="00266183">
        <w:rPr>
          <w:rFonts w:cs="Arial"/>
          <w:b/>
          <w:highlight w:val="yellow"/>
        </w:rPr>
        <w:br w:type="page"/>
      </w:r>
    </w:p>
    <w:p w:rsidR="003B0174" w:rsidRPr="00266183" w:rsidRDefault="004678E2" w:rsidP="003B0174">
      <w:pPr>
        <w:numPr>
          <w:ilvl w:val="0"/>
          <w:numId w:val="25"/>
        </w:numPr>
        <w:spacing w:after="0"/>
        <w:ind w:left="567" w:hanging="567"/>
        <w:contextualSpacing/>
        <w:rPr>
          <w:rFonts w:cs="Arial"/>
          <w:b/>
        </w:rPr>
      </w:pPr>
      <w:r w:rsidRPr="00266183">
        <w:rPr>
          <w:rFonts w:cs="Arial"/>
          <w:b/>
        </w:rPr>
        <w:lastRenderedPageBreak/>
        <w:t>Executive summary</w:t>
      </w:r>
    </w:p>
    <w:p w:rsidR="003B0174" w:rsidRPr="00266183" w:rsidRDefault="004678E2" w:rsidP="003B0174">
      <w:pPr>
        <w:spacing w:after="0"/>
        <w:ind w:left="567"/>
        <w:contextualSpacing/>
        <w:rPr>
          <w:rFonts w:cs="Arial"/>
          <w:b/>
          <w:highlight w:val="yellow"/>
        </w:rPr>
      </w:pPr>
    </w:p>
    <w:p w:rsidR="003B0174" w:rsidRPr="00266183" w:rsidRDefault="004678E2" w:rsidP="003B0174">
      <w:pPr>
        <w:tabs>
          <w:tab w:val="left" w:pos="567"/>
          <w:tab w:val="left" w:pos="1134"/>
        </w:tabs>
        <w:spacing w:after="0"/>
        <w:rPr>
          <w:rFonts w:cs="Arial"/>
          <w:highlight w:val="yellow"/>
        </w:rPr>
      </w:pPr>
      <w:r w:rsidRPr="00266183">
        <w:rPr>
          <w:rFonts w:cs="Arial"/>
        </w:rPr>
        <w:t xml:space="preserve">At cabinet in January 2020 the medium term financial strategy (MTFS) set out a forecast funding gap of £28.438m by the end of the 4 year period (2020/21 – 2023/24). </w:t>
      </w:r>
    </w:p>
    <w:p w:rsidR="003B0174" w:rsidRPr="00266183" w:rsidRDefault="004678E2" w:rsidP="003B0174">
      <w:pPr>
        <w:tabs>
          <w:tab w:val="left" w:pos="567"/>
          <w:tab w:val="left" w:pos="1134"/>
        </w:tabs>
        <w:spacing w:after="0"/>
        <w:rPr>
          <w:rFonts w:cs="Arial"/>
          <w:highlight w:val="yellow"/>
        </w:rPr>
      </w:pPr>
    </w:p>
    <w:p w:rsidR="003B0174" w:rsidRPr="00266183" w:rsidRDefault="004678E2" w:rsidP="003B0174">
      <w:pPr>
        <w:tabs>
          <w:tab w:val="left" w:pos="567"/>
          <w:tab w:val="left" w:pos="1134"/>
        </w:tabs>
        <w:spacing w:after="0"/>
        <w:rPr>
          <w:rFonts w:cs="Arial"/>
        </w:rPr>
      </w:pPr>
      <w:r w:rsidRPr="00266183">
        <w:rPr>
          <w:rFonts w:cs="Arial"/>
        </w:rPr>
        <w:t>This report provides an updated position covering the 2020/21 – 2023/24 financial years.</w:t>
      </w:r>
    </w:p>
    <w:p w:rsidR="003B0174" w:rsidRPr="00266183" w:rsidRDefault="004678E2" w:rsidP="003B0174">
      <w:pPr>
        <w:tabs>
          <w:tab w:val="left" w:pos="567"/>
          <w:tab w:val="left" w:pos="1134"/>
        </w:tabs>
        <w:spacing w:after="0"/>
        <w:rPr>
          <w:rFonts w:cs="Arial"/>
          <w:highlight w:val="yellow"/>
        </w:rPr>
      </w:pPr>
    </w:p>
    <w:p w:rsidR="003B0174" w:rsidRPr="00266183" w:rsidRDefault="004678E2" w:rsidP="003B0174">
      <w:pPr>
        <w:tabs>
          <w:tab w:val="left" w:pos="567"/>
          <w:tab w:val="left" w:pos="1134"/>
        </w:tabs>
        <w:spacing w:after="0"/>
        <w:rPr>
          <w:rFonts w:cs="Arial"/>
          <w:highlight w:val="yellow"/>
        </w:rPr>
      </w:pPr>
      <w:r w:rsidRPr="00266183">
        <w:rPr>
          <w:rFonts w:cs="Arial"/>
        </w:rPr>
        <w:t>A review of assumptions, relating to both income and expenditure, has been undertaken to reflect the most current information available. Due to the ongoing and unprecedented uncertainty in relation to future local government funding there are a significan</w:t>
      </w:r>
      <w:r w:rsidRPr="00266183">
        <w:rPr>
          <w:rFonts w:cs="Arial"/>
        </w:rPr>
        <w:t>t number of variables leading to a range of different funding scenarios. These were considered by the Corporate Management Team during Q2 and the most likely scenario was selected. This funding scenario remains the most appropriate and is the basis of this</w:t>
      </w:r>
      <w:r w:rsidRPr="00266183">
        <w:rPr>
          <w:rFonts w:cs="Arial"/>
        </w:rPr>
        <w:t xml:space="preserve"> MTFS. The selected scenario is supported by advice from leading experts in </w:t>
      </w:r>
      <w:r w:rsidRPr="00266183">
        <w:rPr>
          <w:rFonts w:cs="Arial"/>
          <w:bCs/>
        </w:rPr>
        <w:t>local government</w:t>
      </w:r>
      <w:r w:rsidRPr="00266183">
        <w:rPr>
          <w:rFonts w:cs="Arial"/>
        </w:rPr>
        <w:t xml:space="preserve"> finance and funding.</w:t>
      </w:r>
    </w:p>
    <w:p w:rsidR="003B0174" w:rsidRPr="00266183" w:rsidRDefault="004678E2" w:rsidP="003B0174">
      <w:pPr>
        <w:tabs>
          <w:tab w:val="left" w:pos="567"/>
          <w:tab w:val="left" w:pos="1134"/>
        </w:tabs>
        <w:spacing w:after="0"/>
        <w:rPr>
          <w:rFonts w:cs="Arial"/>
          <w:highlight w:val="yellow"/>
        </w:rPr>
      </w:pPr>
    </w:p>
    <w:p w:rsidR="003B0174" w:rsidRPr="00266183" w:rsidRDefault="004678E2" w:rsidP="003B0174">
      <w:pPr>
        <w:tabs>
          <w:tab w:val="left" w:pos="567"/>
          <w:tab w:val="left" w:pos="1134"/>
        </w:tabs>
        <w:spacing w:after="0"/>
        <w:rPr>
          <w:rFonts w:cs="Arial"/>
        </w:rPr>
      </w:pPr>
      <w:r w:rsidRPr="00266183">
        <w:rPr>
          <w:rFonts w:cs="Arial"/>
        </w:rPr>
        <w:t>The updated funding gap contained within the report is £33.312m by 2023/24 which is an increase of £4.874m from the previously reported posit</w:t>
      </w:r>
      <w:r w:rsidRPr="00266183">
        <w:rPr>
          <w:rFonts w:cs="Arial"/>
        </w:rPr>
        <w:t xml:space="preserve">ion. There is currently a forecast </w:t>
      </w:r>
      <w:r>
        <w:rPr>
          <w:rFonts w:cs="Arial"/>
        </w:rPr>
        <w:t xml:space="preserve">provision of </w:t>
      </w:r>
      <w:r w:rsidRPr="00266183">
        <w:rPr>
          <w:rFonts w:cs="Arial"/>
        </w:rPr>
        <w:t>£4.045m in 2020/21</w:t>
      </w:r>
      <w:r>
        <w:rPr>
          <w:rFonts w:cs="Arial"/>
        </w:rPr>
        <w:t xml:space="preserve"> to support the organisational i</w:t>
      </w:r>
      <w:r w:rsidRPr="00266183">
        <w:rPr>
          <w:rFonts w:cs="Arial"/>
        </w:rPr>
        <w:t xml:space="preserve">mprovement </w:t>
      </w:r>
      <w:r>
        <w:rPr>
          <w:rFonts w:cs="Arial"/>
        </w:rPr>
        <w:t>j</w:t>
      </w:r>
      <w:r w:rsidRPr="00266183">
        <w:rPr>
          <w:rFonts w:cs="Arial"/>
        </w:rPr>
        <w:t>ourney review work which is currently underway.  The main reasons for the changes to the position are as follows:</w:t>
      </w:r>
    </w:p>
    <w:p w:rsidR="003B0174" w:rsidRPr="00266183" w:rsidRDefault="004678E2" w:rsidP="003B0174">
      <w:pPr>
        <w:tabs>
          <w:tab w:val="left" w:pos="567"/>
          <w:tab w:val="left" w:pos="1134"/>
        </w:tabs>
        <w:spacing w:after="0"/>
        <w:rPr>
          <w:rFonts w:cs="Arial"/>
          <w:highlight w:val="yellow"/>
        </w:rPr>
      </w:pPr>
    </w:p>
    <w:p w:rsidR="003B0174" w:rsidRPr="00266183" w:rsidRDefault="004678E2" w:rsidP="003B0174">
      <w:pPr>
        <w:numPr>
          <w:ilvl w:val="0"/>
          <w:numId w:val="44"/>
        </w:numPr>
        <w:tabs>
          <w:tab w:val="left" w:pos="567"/>
          <w:tab w:val="left" w:pos="1134"/>
        </w:tabs>
        <w:spacing w:after="0"/>
        <w:contextualSpacing/>
        <w:rPr>
          <w:rFonts w:cs="Arial"/>
        </w:rPr>
      </w:pPr>
      <w:r w:rsidRPr="00266183">
        <w:rPr>
          <w:rFonts w:cs="Arial"/>
        </w:rPr>
        <w:t xml:space="preserve">Revised estimates of the effect of indexation on the Revenue Support Grant.  </w:t>
      </w:r>
    </w:p>
    <w:p w:rsidR="003B0174" w:rsidRPr="00266183" w:rsidRDefault="004678E2" w:rsidP="003B0174">
      <w:pPr>
        <w:numPr>
          <w:ilvl w:val="0"/>
          <w:numId w:val="44"/>
        </w:numPr>
        <w:tabs>
          <w:tab w:val="left" w:pos="567"/>
          <w:tab w:val="left" w:pos="1134"/>
        </w:tabs>
        <w:spacing w:after="0"/>
        <w:contextualSpacing/>
        <w:rPr>
          <w:rFonts w:cs="Arial"/>
        </w:rPr>
      </w:pPr>
      <w:r w:rsidRPr="00266183">
        <w:rPr>
          <w:rFonts w:cs="Arial"/>
        </w:rPr>
        <w:t>An update to the forecast of the funding available as a result of our pooling arrangements reverting to the 50% business rates retention scheme following the 75% pilot.</w:t>
      </w:r>
    </w:p>
    <w:p w:rsidR="003B0174" w:rsidRPr="00266183" w:rsidRDefault="004678E2" w:rsidP="003B0174">
      <w:pPr>
        <w:numPr>
          <w:ilvl w:val="0"/>
          <w:numId w:val="44"/>
        </w:numPr>
        <w:tabs>
          <w:tab w:val="left" w:pos="567"/>
          <w:tab w:val="left" w:pos="1134"/>
        </w:tabs>
        <w:spacing w:after="0"/>
        <w:contextualSpacing/>
        <w:rPr>
          <w:rFonts w:cs="Arial"/>
        </w:rPr>
      </w:pPr>
      <w:r w:rsidRPr="00266183">
        <w:rPr>
          <w:rFonts w:cs="Arial"/>
        </w:rPr>
        <w:t>The refle</w:t>
      </w:r>
      <w:r w:rsidRPr="00266183">
        <w:rPr>
          <w:rFonts w:cs="Arial"/>
        </w:rPr>
        <w:t>ction of the 6% increase in National Living Wage which has an impact on the cost of provision of commissioned adult social care.</w:t>
      </w:r>
    </w:p>
    <w:p w:rsidR="003B0174" w:rsidRPr="00266183" w:rsidRDefault="004678E2" w:rsidP="003B0174">
      <w:pPr>
        <w:numPr>
          <w:ilvl w:val="0"/>
          <w:numId w:val="44"/>
        </w:numPr>
        <w:tabs>
          <w:tab w:val="left" w:pos="567"/>
          <w:tab w:val="left" w:pos="1134"/>
        </w:tabs>
        <w:spacing w:after="0"/>
        <w:contextualSpacing/>
        <w:rPr>
          <w:rFonts w:cs="Arial"/>
        </w:rPr>
      </w:pPr>
      <w:r w:rsidRPr="00266183">
        <w:rPr>
          <w:rFonts w:cs="Arial"/>
        </w:rPr>
        <w:t>Updated forecasts on pay and pensions following the completion of the latest triennial pension scheme valuation.</w:t>
      </w:r>
    </w:p>
    <w:p w:rsidR="003B0174" w:rsidRPr="00266183" w:rsidRDefault="004678E2" w:rsidP="003B0174">
      <w:pPr>
        <w:numPr>
          <w:ilvl w:val="0"/>
          <w:numId w:val="44"/>
        </w:numPr>
        <w:tabs>
          <w:tab w:val="left" w:pos="567"/>
          <w:tab w:val="left" w:pos="1134"/>
        </w:tabs>
        <w:spacing w:after="0"/>
        <w:contextualSpacing/>
        <w:rPr>
          <w:rFonts w:cs="Arial"/>
        </w:rPr>
      </w:pPr>
      <w:r w:rsidRPr="00266183">
        <w:rPr>
          <w:rFonts w:cs="Arial"/>
        </w:rPr>
        <w:t>Following a re</w:t>
      </w:r>
      <w:r w:rsidRPr="00266183">
        <w:rPr>
          <w:rFonts w:cs="Arial"/>
        </w:rPr>
        <w:t>view of current activity, updated demand and volume assumptions.</w:t>
      </w:r>
    </w:p>
    <w:p w:rsidR="003B0174" w:rsidRPr="00266183" w:rsidRDefault="004678E2" w:rsidP="003B0174">
      <w:pPr>
        <w:rPr>
          <w:rFonts w:cs="Arial"/>
        </w:rPr>
      </w:pPr>
    </w:p>
    <w:p w:rsidR="003B0174" w:rsidRPr="00266183" w:rsidRDefault="004678E2" w:rsidP="003B0174">
      <w:pPr>
        <w:rPr>
          <w:rFonts w:cs="Arial"/>
        </w:rPr>
      </w:pPr>
      <w:r w:rsidRPr="00266183">
        <w:rPr>
          <w:rFonts w:cs="Arial"/>
        </w:rPr>
        <w:t>The overall position over the 4 year period indicates a structural deficit of £33.312m by 2023/24, which varies over each of the 4 years shown in Table 1. Work is progressing on phase two of</w:t>
      </w:r>
      <w:r w:rsidRPr="00266183">
        <w:rPr>
          <w:rFonts w:cs="Arial"/>
        </w:rPr>
        <w:t xml:space="preserve"> the service challenge process which will seek to address the ongoing deficit and is focusing on a number of cross-cutting work streams and areas for investigation identified in the initial phase, but where further work is needed to robustly evidence the s</w:t>
      </w:r>
      <w:r w:rsidRPr="00266183">
        <w:rPr>
          <w:rFonts w:cs="Arial"/>
        </w:rPr>
        <w:t>cale and form of proposals.  In particular, service challenge phase 2 is focused on the complex levers required to create an environment where service configuration and operational practice reflects best in class and supports demand management which is the</w:t>
      </w:r>
      <w:r w:rsidRPr="00266183">
        <w:rPr>
          <w:rFonts w:cs="Arial"/>
        </w:rPr>
        <w:t xml:space="preserve"> single biggest driver on our costs. Further saving proposals will come forward for consideration at future cabinet meetings.  </w:t>
      </w:r>
    </w:p>
    <w:p w:rsidR="003B0174" w:rsidRPr="00266183" w:rsidRDefault="004678E2" w:rsidP="003B0174">
      <w:pPr>
        <w:tabs>
          <w:tab w:val="left" w:pos="567"/>
          <w:tab w:val="left" w:pos="1134"/>
        </w:tabs>
        <w:spacing w:after="0"/>
        <w:rPr>
          <w:rFonts w:cs="Arial"/>
        </w:rPr>
      </w:pPr>
      <w:r w:rsidRPr="00266183">
        <w:rPr>
          <w:rFonts w:cs="Arial"/>
        </w:rPr>
        <w:t>In arriving at the revised funding gap it has been necessary to make assumptions about future funding levels and there remains s</w:t>
      </w:r>
      <w:r w:rsidRPr="00266183">
        <w:rPr>
          <w:rFonts w:cs="Arial"/>
        </w:rPr>
        <w:t xml:space="preserve">ignificant uncertainty about this past 2020/21 with changes to be made in respect of business rates retention, the overall funding formula, the anticipated green paper on adult social care and, of course, any government spending review. </w:t>
      </w:r>
    </w:p>
    <w:p w:rsidR="003B0174" w:rsidRPr="00266183" w:rsidRDefault="004678E2" w:rsidP="003B0174">
      <w:pPr>
        <w:autoSpaceDE/>
        <w:autoSpaceDN/>
        <w:adjustRightInd/>
        <w:spacing w:after="0"/>
        <w:textAlignment w:val="baseline"/>
        <w:rPr>
          <w:rFonts w:cs="Arial"/>
          <w:highlight w:val="yellow"/>
        </w:rPr>
      </w:pPr>
    </w:p>
    <w:p w:rsidR="003B0174" w:rsidRPr="00266183" w:rsidRDefault="004678E2" w:rsidP="003B0174">
      <w:pPr>
        <w:autoSpaceDE/>
        <w:autoSpaceDN/>
        <w:adjustRightInd/>
        <w:spacing w:after="0"/>
        <w:textAlignment w:val="baseline"/>
        <w:rPr>
          <w:rFonts w:cs="Arial"/>
        </w:rPr>
      </w:pPr>
      <w:r w:rsidRPr="00266183">
        <w:rPr>
          <w:rFonts w:cs="Arial"/>
        </w:rPr>
        <w:lastRenderedPageBreak/>
        <w:t xml:space="preserve">The value of the </w:t>
      </w:r>
      <w:r w:rsidRPr="00266183">
        <w:rPr>
          <w:rFonts w:cs="Arial"/>
        </w:rPr>
        <w:t xml:space="preserve">uncommitted transitional reserve is currently forecast to be sufficient to meet the identified funding gaps beyond the period of this MTFS, which provides time to address the structural deficit in a considered and sustainable way. The intention remains to </w:t>
      </w:r>
      <w:r w:rsidRPr="00266183">
        <w:rPr>
          <w:rFonts w:cs="Arial"/>
        </w:rPr>
        <w:t xml:space="preserve">identify continued savings and deliver a financially sustainable position for the council.  </w:t>
      </w:r>
    </w:p>
    <w:p w:rsidR="003B0174" w:rsidRPr="00266183" w:rsidRDefault="004678E2" w:rsidP="003B0174">
      <w:pPr>
        <w:tabs>
          <w:tab w:val="left" w:pos="567"/>
          <w:tab w:val="left" w:pos="1134"/>
        </w:tabs>
        <w:spacing w:after="0"/>
        <w:rPr>
          <w:rFonts w:cs="Arial"/>
          <w:highlight w:val="yellow"/>
        </w:rPr>
      </w:pPr>
    </w:p>
    <w:p w:rsidR="003B0174" w:rsidRPr="00266183" w:rsidRDefault="004678E2" w:rsidP="003B0174">
      <w:pPr>
        <w:spacing w:after="0"/>
        <w:rPr>
          <w:rFonts w:cs="Arial"/>
        </w:rPr>
      </w:pPr>
      <w:r w:rsidRPr="00266183">
        <w:rPr>
          <w:rFonts w:cs="Arial"/>
        </w:rPr>
        <w:t>The table below provides a detailed analysis of movements between the previously reported financial gap and the revised financial gap:</w:t>
      </w:r>
    </w:p>
    <w:p w:rsidR="003B0174" w:rsidRPr="00266183" w:rsidRDefault="004678E2" w:rsidP="003B0174">
      <w:pPr>
        <w:spacing w:after="0"/>
        <w:rPr>
          <w:rFonts w:cs="Arial"/>
          <w:highlight w:val="yellow"/>
        </w:rPr>
      </w:pPr>
    </w:p>
    <w:p w:rsidR="003B0174" w:rsidRPr="00266183" w:rsidRDefault="004678E2" w:rsidP="003B0174">
      <w:pPr>
        <w:spacing w:after="0"/>
        <w:rPr>
          <w:rFonts w:cs="Arial"/>
        </w:rPr>
      </w:pPr>
      <w:r w:rsidRPr="00266183">
        <w:rPr>
          <w:rFonts w:cs="Arial"/>
          <w:b/>
          <w:i/>
          <w:u w:val="single"/>
        </w:rPr>
        <w:t>Table 1</w:t>
      </w:r>
    </w:p>
    <w:p w:rsidR="003B0174" w:rsidRPr="00266183" w:rsidRDefault="004678E2" w:rsidP="003B0174">
      <w:pPr>
        <w:tabs>
          <w:tab w:val="left" w:pos="567"/>
          <w:tab w:val="left" w:pos="1134"/>
        </w:tabs>
        <w:spacing w:after="0"/>
        <w:rPr>
          <w:rFonts w:cs="Arial"/>
          <w:b/>
          <w:i/>
          <w:highlight w:val="yellow"/>
          <w:u w:val="single"/>
        </w:rPr>
      </w:pPr>
    </w:p>
    <w:tbl>
      <w:tblPr>
        <w:tblW w:w="9191" w:type="dxa"/>
        <w:tblLook w:val="04A0" w:firstRow="1" w:lastRow="0" w:firstColumn="1" w:lastColumn="0" w:noHBand="0" w:noVBand="1"/>
      </w:tblPr>
      <w:tblGrid>
        <w:gridCol w:w="2823"/>
        <w:gridCol w:w="1430"/>
        <w:gridCol w:w="1355"/>
        <w:gridCol w:w="1244"/>
        <w:gridCol w:w="1244"/>
        <w:gridCol w:w="1095"/>
      </w:tblGrid>
      <w:tr w:rsidR="00B9227E" w:rsidTr="003B0174">
        <w:trPr>
          <w:trHeight w:val="278"/>
        </w:trPr>
        <w:tc>
          <w:tcPr>
            <w:tcW w:w="2823" w:type="dxa"/>
            <w:tcBorders>
              <w:top w:val="single" w:sz="8" w:space="0" w:color="auto"/>
              <w:left w:val="single" w:sz="8" w:space="0" w:color="auto"/>
              <w:bottom w:val="nil"/>
              <w:right w:val="single" w:sz="8" w:space="0" w:color="auto"/>
            </w:tcBorders>
            <w:shd w:val="clear" w:color="000000" w:fill="BDD7EE"/>
            <w:hideMark/>
          </w:tcPr>
          <w:p w:rsidR="003B0174" w:rsidRPr="00266183" w:rsidRDefault="004678E2" w:rsidP="003B0174">
            <w:pPr>
              <w:autoSpaceDE/>
              <w:autoSpaceDN/>
              <w:adjustRightInd/>
              <w:spacing w:after="0"/>
              <w:jc w:val="center"/>
              <w:rPr>
                <w:rFonts w:eastAsia="Times New Roman" w:cs="Arial"/>
                <w:highlight w:val="yellow"/>
                <w:lang w:eastAsia="en-GB"/>
              </w:rPr>
            </w:pPr>
          </w:p>
        </w:tc>
        <w:tc>
          <w:tcPr>
            <w:tcW w:w="1430" w:type="dxa"/>
            <w:tcBorders>
              <w:top w:val="single" w:sz="8" w:space="0" w:color="auto"/>
              <w:left w:val="nil"/>
              <w:bottom w:val="nil"/>
              <w:right w:val="single" w:sz="8" w:space="0" w:color="auto"/>
            </w:tcBorders>
            <w:shd w:val="clear" w:color="000000" w:fill="BDD7EE"/>
            <w:vAlign w:val="center"/>
            <w:hideMark/>
          </w:tcPr>
          <w:p w:rsidR="003B0174" w:rsidRPr="00266183" w:rsidRDefault="004678E2" w:rsidP="003B0174">
            <w:pPr>
              <w:autoSpaceDE/>
              <w:autoSpaceDN/>
              <w:adjustRightInd/>
              <w:spacing w:after="0"/>
              <w:jc w:val="center"/>
              <w:rPr>
                <w:rFonts w:eastAsia="Times New Roman" w:cs="Arial"/>
                <w:b/>
                <w:bCs/>
                <w:lang w:eastAsia="en-GB"/>
              </w:rPr>
            </w:pPr>
            <w:r w:rsidRPr="00266183">
              <w:rPr>
                <w:rFonts w:eastAsia="Times New Roman" w:cs="Arial"/>
                <w:b/>
                <w:bCs/>
                <w:lang w:eastAsia="en-GB"/>
              </w:rPr>
              <w:t>2020/21</w:t>
            </w:r>
          </w:p>
        </w:tc>
        <w:tc>
          <w:tcPr>
            <w:tcW w:w="1355" w:type="dxa"/>
            <w:tcBorders>
              <w:top w:val="single" w:sz="8" w:space="0" w:color="auto"/>
              <w:left w:val="nil"/>
              <w:bottom w:val="nil"/>
              <w:right w:val="single" w:sz="8" w:space="0" w:color="auto"/>
            </w:tcBorders>
            <w:shd w:val="clear" w:color="000000" w:fill="BDD7EE"/>
            <w:vAlign w:val="center"/>
            <w:hideMark/>
          </w:tcPr>
          <w:p w:rsidR="003B0174" w:rsidRPr="00266183" w:rsidRDefault="004678E2" w:rsidP="003B0174">
            <w:pPr>
              <w:autoSpaceDE/>
              <w:autoSpaceDN/>
              <w:adjustRightInd/>
              <w:spacing w:after="0"/>
              <w:jc w:val="center"/>
              <w:rPr>
                <w:rFonts w:eastAsia="Times New Roman" w:cs="Arial"/>
                <w:b/>
                <w:bCs/>
                <w:lang w:eastAsia="en-GB"/>
              </w:rPr>
            </w:pPr>
            <w:r w:rsidRPr="00266183">
              <w:rPr>
                <w:rFonts w:eastAsia="Times New Roman" w:cs="Arial"/>
                <w:b/>
                <w:bCs/>
                <w:lang w:eastAsia="en-GB"/>
              </w:rPr>
              <w:t>2021/22</w:t>
            </w:r>
          </w:p>
        </w:tc>
        <w:tc>
          <w:tcPr>
            <w:tcW w:w="1244" w:type="dxa"/>
            <w:tcBorders>
              <w:top w:val="single" w:sz="8" w:space="0" w:color="auto"/>
              <w:left w:val="nil"/>
              <w:bottom w:val="nil"/>
              <w:right w:val="single" w:sz="8" w:space="0" w:color="auto"/>
            </w:tcBorders>
            <w:shd w:val="clear" w:color="000000" w:fill="BDD7EE"/>
            <w:vAlign w:val="center"/>
            <w:hideMark/>
          </w:tcPr>
          <w:p w:rsidR="003B0174" w:rsidRPr="00266183" w:rsidRDefault="004678E2" w:rsidP="003B0174">
            <w:pPr>
              <w:autoSpaceDE/>
              <w:autoSpaceDN/>
              <w:adjustRightInd/>
              <w:spacing w:after="0"/>
              <w:jc w:val="center"/>
              <w:rPr>
                <w:rFonts w:eastAsia="Times New Roman" w:cs="Arial"/>
                <w:b/>
                <w:bCs/>
                <w:lang w:eastAsia="en-GB"/>
              </w:rPr>
            </w:pPr>
            <w:r w:rsidRPr="00266183">
              <w:rPr>
                <w:rFonts w:eastAsia="Times New Roman" w:cs="Arial"/>
                <w:b/>
                <w:bCs/>
                <w:lang w:eastAsia="en-GB"/>
              </w:rPr>
              <w:t>2022/23</w:t>
            </w:r>
          </w:p>
        </w:tc>
        <w:tc>
          <w:tcPr>
            <w:tcW w:w="1244" w:type="dxa"/>
            <w:tcBorders>
              <w:top w:val="single" w:sz="8" w:space="0" w:color="auto"/>
              <w:left w:val="nil"/>
              <w:bottom w:val="nil"/>
              <w:right w:val="single" w:sz="8" w:space="0" w:color="auto"/>
            </w:tcBorders>
            <w:shd w:val="clear" w:color="000000" w:fill="BDD7EE"/>
            <w:vAlign w:val="center"/>
            <w:hideMark/>
          </w:tcPr>
          <w:p w:rsidR="003B0174" w:rsidRPr="00266183" w:rsidRDefault="004678E2" w:rsidP="003B0174">
            <w:pPr>
              <w:autoSpaceDE/>
              <w:autoSpaceDN/>
              <w:adjustRightInd/>
              <w:spacing w:after="0"/>
              <w:jc w:val="center"/>
              <w:rPr>
                <w:rFonts w:eastAsia="Times New Roman" w:cs="Arial"/>
                <w:b/>
                <w:bCs/>
                <w:lang w:eastAsia="en-GB"/>
              </w:rPr>
            </w:pPr>
            <w:r w:rsidRPr="00266183">
              <w:rPr>
                <w:rFonts w:eastAsia="Times New Roman" w:cs="Arial"/>
                <w:b/>
                <w:bCs/>
                <w:lang w:eastAsia="en-GB"/>
              </w:rPr>
              <w:t>2023/24</w:t>
            </w:r>
          </w:p>
        </w:tc>
        <w:tc>
          <w:tcPr>
            <w:tcW w:w="1095" w:type="dxa"/>
            <w:tcBorders>
              <w:top w:val="single" w:sz="8" w:space="0" w:color="auto"/>
              <w:left w:val="nil"/>
              <w:bottom w:val="nil"/>
              <w:right w:val="single" w:sz="8" w:space="0" w:color="auto"/>
            </w:tcBorders>
            <w:shd w:val="clear" w:color="000000" w:fill="BDD7EE"/>
            <w:vAlign w:val="center"/>
            <w:hideMark/>
          </w:tcPr>
          <w:p w:rsidR="003B0174" w:rsidRPr="00266183" w:rsidRDefault="004678E2" w:rsidP="003B0174">
            <w:pPr>
              <w:autoSpaceDE/>
              <w:autoSpaceDN/>
              <w:adjustRightInd/>
              <w:spacing w:after="0"/>
              <w:jc w:val="center"/>
              <w:rPr>
                <w:rFonts w:eastAsia="Times New Roman" w:cs="Arial"/>
                <w:b/>
                <w:bCs/>
                <w:lang w:eastAsia="en-GB"/>
              </w:rPr>
            </w:pPr>
            <w:r w:rsidRPr="00266183">
              <w:rPr>
                <w:rFonts w:eastAsia="Times New Roman" w:cs="Arial"/>
                <w:b/>
                <w:bCs/>
                <w:lang w:eastAsia="en-GB"/>
              </w:rPr>
              <w:t>Total</w:t>
            </w:r>
          </w:p>
        </w:tc>
      </w:tr>
      <w:tr w:rsidR="00B9227E" w:rsidTr="003B0174">
        <w:trPr>
          <w:trHeight w:val="292"/>
        </w:trPr>
        <w:tc>
          <w:tcPr>
            <w:tcW w:w="2823" w:type="dxa"/>
            <w:tcBorders>
              <w:top w:val="nil"/>
              <w:left w:val="single" w:sz="8" w:space="0" w:color="auto"/>
              <w:bottom w:val="single" w:sz="8" w:space="0" w:color="auto"/>
              <w:right w:val="single" w:sz="8" w:space="0" w:color="auto"/>
            </w:tcBorders>
            <w:shd w:val="clear" w:color="000000" w:fill="BDD7EE"/>
            <w:hideMark/>
          </w:tcPr>
          <w:p w:rsidR="003B0174" w:rsidRPr="00266183" w:rsidRDefault="004678E2" w:rsidP="003B0174">
            <w:pPr>
              <w:autoSpaceDE/>
              <w:autoSpaceDN/>
              <w:adjustRightInd/>
              <w:spacing w:after="0"/>
              <w:jc w:val="center"/>
              <w:rPr>
                <w:rFonts w:eastAsia="Times New Roman" w:cs="Arial"/>
                <w:highlight w:val="yellow"/>
                <w:lang w:eastAsia="en-GB"/>
              </w:rPr>
            </w:pPr>
          </w:p>
        </w:tc>
        <w:tc>
          <w:tcPr>
            <w:tcW w:w="1430" w:type="dxa"/>
            <w:tcBorders>
              <w:top w:val="nil"/>
              <w:left w:val="nil"/>
              <w:bottom w:val="single" w:sz="8" w:space="0" w:color="auto"/>
              <w:right w:val="single" w:sz="8" w:space="0" w:color="auto"/>
            </w:tcBorders>
            <w:shd w:val="clear" w:color="000000" w:fill="BDD7EE"/>
            <w:vAlign w:val="center"/>
            <w:hideMark/>
          </w:tcPr>
          <w:p w:rsidR="003B0174" w:rsidRPr="00266183" w:rsidRDefault="004678E2" w:rsidP="003B0174">
            <w:pPr>
              <w:autoSpaceDE/>
              <w:autoSpaceDN/>
              <w:adjustRightInd/>
              <w:spacing w:after="0"/>
              <w:jc w:val="center"/>
              <w:rPr>
                <w:rFonts w:eastAsia="Times New Roman" w:cs="Arial"/>
                <w:b/>
                <w:bCs/>
                <w:lang w:eastAsia="en-GB"/>
              </w:rPr>
            </w:pPr>
            <w:r w:rsidRPr="00266183">
              <w:rPr>
                <w:rFonts w:eastAsia="Times New Roman" w:cs="Arial"/>
                <w:b/>
                <w:bCs/>
                <w:lang w:eastAsia="en-GB"/>
              </w:rPr>
              <w:t>£m</w:t>
            </w:r>
          </w:p>
        </w:tc>
        <w:tc>
          <w:tcPr>
            <w:tcW w:w="1355" w:type="dxa"/>
            <w:tcBorders>
              <w:top w:val="nil"/>
              <w:left w:val="nil"/>
              <w:bottom w:val="single" w:sz="8" w:space="0" w:color="auto"/>
              <w:right w:val="single" w:sz="8" w:space="0" w:color="auto"/>
            </w:tcBorders>
            <w:shd w:val="clear" w:color="000000" w:fill="BDD7EE"/>
            <w:vAlign w:val="center"/>
            <w:hideMark/>
          </w:tcPr>
          <w:p w:rsidR="003B0174" w:rsidRPr="00266183" w:rsidRDefault="004678E2" w:rsidP="003B0174">
            <w:pPr>
              <w:autoSpaceDE/>
              <w:autoSpaceDN/>
              <w:adjustRightInd/>
              <w:spacing w:after="0"/>
              <w:jc w:val="center"/>
              <w:rPr>
                <w:rFonts w:eastAsia="Times New Roman" w:cs="Arial"/>
                <w:b/>
                <w:bCs/>
                <w:lang w:eastAsia="en-GB"/>
              </w:rPr>
            </w:pPr>
            <w:r w:rsidRPr="00266183">
              <w:rPr>
                <w:rFonts w:eastAsia="Times New Roman" w:cs="Arial"/>
                <w:b/>
                <w:bCs/>
                <w:lang w:eastAsia="en-GB"/>
              </w:rPr>
              <w:t>£m</w:t>
            </w:r>
          </w:p>
        </w:tc>
        <w:tc>
          <w:tcPr>
            <w:tcW w:w="1244" w:type="dxa"/>
            <w:tcBorders>
              <w:top w:val="nil"/>
              <w:left w:val="nil"/>
              <w:bottom w:val="single" w:sz="8" w:space="0" w:color="auto"/>
              <w:right w:val="single" w:sz="8" w:space="0" w:color="auto"/>
            </w:tcBorders>
            <w:shd w:val="clear" w:color="000000" w:fill="BDD7EE"/>
            <w:vAlign w:val="center"/>
            <w:hideMark/>
          </w:tcPr>
          <w:p w:rsidR="003B0174" w:rsidRPr="00266183" w:rsidRDefault="004678E2" w:rsidP="003B0174">
            <w:pPr>
              <w:autoSpaceDE/>
              <w:autoSpaceDN/>
              <w:adjustRightInd/>
              <w:spacing w:after="0"/>
              <w:jc w:val="center"/>
              <w:rPr>
                <w:rFonts w:eastAsia="Times New Roman" w:cs="Arial"/>
                <w:b/>
                <w:bCs/>
                <w:lang w:eastAsia="en-GB"/>
              </w:rPr>
            </w:pPr>
            <w:r w:rsidRPr="00266183">
              <w:rPr>
                <w:rFonts w:eastAsia="Times New Roman" w:cs="Arial"/>
                <w:b/>
                <w:bCs/>
                <w:lang w:eastAsia="en-GB"/>
              </w:rPr>
              <w:t>£m</w:t>
            </w:r>
          </w:p>
        </w:tc>
        <w:tc>
          <w:tcPr>
            <w:tcW w:w="1244" w:type="dxa"/>
            <w:tcBorders>
              <w:top w:val="nil"/>
              <w:left w:val="nil"/>
              <w:bottom w:val="single" w:sz="8" w:space="0" w:color="auto"/>
              <w:right w:val="single" w:sz="8" w:space="0" w:color="auto"/>
            </w:tcBorders>
            <w:shd w:val="clear" w:color="000000" w:fill="BDD7EE"/>
            <w:vAlign w:val="center"/>
            <w:hideMark/>
          </w:tcPr>
          <w:p w:rsidR="003B0174" w:rsidRPr="00266183" w:rsidRDefault="004678E2" w:rsidP="003B0174">
            <w:pPr>
              <w:autoSpaceDE/>
              <w:autoSpaceDN/>
              <w:adjustRightInd/>
              <w:spacing w:after="0"/>
              <w:jc w:val="center"/>
              <w:rPr>
                <w:rFonts w:eastAsia="Times New Roman" w:cs="Arial"/>
                <w:b/>
                <w:bCs/>
                <w:lang w:eastAsia="en-GB"/>
              </w:rPr>
            </w:pPr>
            <w:r w:rsidRPr="00266183">
              <w:rPr>
                <w:rFonts w:eastAsia="Times New Roman" w:cs="Arial"/>
                <w:b/>
                <w:bCs/>
                <w:lang w:eastAsia="en-GB"/>
              </w:rPr>
              <w:t>£m</w:t>
            </w:r>
          </w:p>
        </w:tc>
        <w:tc>
          <w:tcPr>
            <w:tcW w:w="1095" w:type="dxa"/>
            <w:tcBorders>
              <w:top w:val="nil"/>
              <w:left w:val="nil"/>
              <w:bottom w:val="single" w:sz="8" w:space="0" w:color="auto"/>
              <w:right w:val="single" w:sz="8" w:space="0" w:color="auto"/>
            </w:tcBorders>
            <w:shd w:val="clear" w:color="000000" w:fill="BDD7EE"/>
            <w:vAlign w:val="center"/>
            <w:hideMark/>
          </w:tcPr>
          <w:p w:rsidR="003B0174" w:rsidRPr="00266183" w:rsidRDefault="004678E2" w:rsidP="003B0174">
            <w:pPr>
              <w:autoSpaceDE/>
              <w:autoSpaceDN/>
              <w:adjustRightInd/>
              <w:spacing w:after="0"/>
              <w:jc w:val="center"/>
              <w:rPr>
                <w:rFonts w:eastAsia="Times New Roman" w:cs="Arial"/>
                <w:b/>
                <w:bCs/>
                <w:lang w:eastAsia="en-GB"/>
              </w:rPr>
            </w:pPr>
            <w:r w:rsidRPr="00266183">
              <w:rPr>
                <w:rFonts w:eastAsia="Times New Roman" w:cs="Arial"/>
                <w:b/>
                <w:bCs/>
                <w:lang w:eastAsia="en-GB"/>
              </w:rPr>
              <w:t>£m</w:t>
            </w:r>
          </w:p>
        </w:tc>
      </w:tr>
      <w:tr w:rsidR="00B9227E" w:rsidTr="003B0174">
        <w:trPr>
          <w:trHeight w:val="571"/>
        </w:trPr>
        <w:tc>
          <w:tcPr>
            <w:tcW w:w="2823" w:type="dxa"/>
            <w:tcBorders>
              <w:top w:val="nil"/>
              <w:left w:val="single" w:sz="8" w:space="0" w:color="auto"/>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left"/>
              <w:rPr>
                <w:rFonts w:eastAsia="Times New Roman" w:cs="Arial"/>
                <w:b/>
                <w:bCs/>
                <w:lang w:eastAsia="en-GB"/>
              </w:rPr>
            </w:pPr>
            <w:r w:rsidRPr="00266183">
              <w:rPr>
                <w:rFonts w:eastAsia="Times New Roman" w:cs="Arial"/>
                <w:b/>
                <w:bCs/>
                <w:lang w:eastAsia="en-GB"/>
              </w:rPr>
              <w:t>Spending Gap as reported to Cabinet</w:t>
            </w:r>
          </w:p>
        </w:tc>
        <w:tc>
          <w:tcPr>
            <w:tcW w:w="1430"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b/>
                <w:bCs/>
                <w:highlight w:val="yellow"/>
                <w:lang w:eastAsia="en-GB"/>
              </w:rPr>
            </w:pPr>
            <w:r w:rsidRPr="00266183">
              <w:rPr>
                <w:rFonts w:cs="Arial"/>
                <w:b/>
                <w:bCs/>
              </w:rPr>
              <w:t>0.000</w:t>
            </w:r>
          </w:p>
        </w:tc>
        <w:tc>
          <w:tcPr>
            <w:tcW w:w="1355"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b/>
                <w:bCs/>
                <w:highlight w:val="yellow"/>
                <w:lang w:eastAsia="en-GB"/>
              </w:rPr>
            </w:pPr>
            <w:r w:rsidRPr="00266183">
              <w:rPr>
                <w:rFonts w:cs="Arial"/>
                <w:b/>
                <w:bCs/>
              </w:rPr>
              <w:t>-5.188</w:t>
            </w:r>
          </w:p>
        </w:tc>
        <w:tc>
          <w:tcPr>
            <w:tcW w:w="1244"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b/>
                <w:bCs/>
                <w:highlight w:val="yellow"/>
                <w:lang w:eastAsia="en-GB"/>
              </w:rPr>
            </w:pPr>
            <w:r w:rsidRPr="00266183">
              <w:rPr>
                <w:rFonts w:cs="Arial"/>
                <w:b/>
                <w:bCs/>
              </w:rPr>
              <w:t>14.150</w:t>
            </w:r>
          </w:p>
        </w:tc>
        <w:tc>
          <w:tcPr>
            <w:tcW w:w="1244"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b/>
                <w:bCs/>
                <w:highlight w:val="yellow"/>
                <w:lang w:eastAsia="en-GB"/>
              </w:rPr>
            </w:pPr>
            <w:r w:rsidRPr="00266183">
              <w:rPr>
                <w:rFonts w:cs="Arial"/>
                <w:b/>
                <w:bCs/>
              </w:rPr>
              <w:t>19.477</w:t>
            </w:r>
          </w:p>
        </w:tc>
        <w:tc>
          <w:tcPr>
            <w:tcW w:w="1095"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b/>
                <w:bCs/>
                <w:highlight w:val="yellow"/>
                <w:lang w:eastAsia="en-GB"/>
              </w:rPr>
            </w:pPr>
            <w:r w:rsidRPr="00266183">
              <w:rPr>
                <w:rFonts w:cs="Arial"/>
                <w:b/>
                <w:bCs/>
              </w:rPr>
              <w:t>28.438</w:t>
            </w:r>
          </w:p>
        </w:tc>
      </w:tr>
      <w:tr w:rsidR="00B9227E" w:rsidTr="003B0174">
        <w:trPr>
          <w:trHeight w:val="571"/>
        </w:trPr>
        <w:tc>
          <w:tcPr>
            <w:tcW w:w="2823" w:type="dxa"/>
            <w:tcBorders>
              <w:top w:val="nil"/>
              <w:left w:val="single" w:sz="8" w:space="0" w:color="auto"/>
              <w:bottom w:val="single" w:sz="8" w:space="0" w:color="auto"/>
              <w:right w:val="single" w:sz="8" w:space="0" w:color="auto"/>
            </w:tcBorders>
            <w:shd w:val="clear" w:color="000000" w:fill="BFBFBF"/>
            <w:vAlign w:val="center"/>
            <w:hideMark/>
          </w:tcPr>
          <w:p w:rsidR="003B0174" w:rsidRPr="00266183" w:rsidRDefault="004678E2" w:rsidP="003B0174">
            <w:pPr>
              <w:autoSpaceDE/>
              <w:autoSpaceDN/>
              <w:adjustRightInd/>
              <w:spacing w:after="0"/>
              <w:jc w:val="left"/>
              <w:rPr>
                <w:rFonts w:eastAsia="Times New Roman" w:cs="Arial"/>
                <w:lang w:eastAsia="en-GB"/>
              </w:rPr>
            </w:pPr>
            <w:r w:rsidRPr="00266183">
              <w:rPr>
                <w:rFonts w:eastAsia="Times New Roman" w:cs="Arial"/>
                <w:lang w:eastAsia="en-GB"/>
              </w:rPr>
              <w:t>Add change to forecast of spending:</w:t>
            </w:r>
          </w:p>
        </w:tc>
        <w:tc>
          <w:tcPr>
            <w:tcW w:w="1430" w:type="dxa"/>
            <w:tcBorders>
              <w:top w:val="nil"/>
              <w:left w:val="nil"/>
              <w:bottom w:val="single" w:sz="8" w:space="0" w:color="auto"/>
              <w:right w:val="single" w:sz="8" w:space="0" w:color="auto"/>
            </w:tcBorders>
            <w:shd w:val="clear" w:color="000000" w:fill="BFBFBF"/>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p>
        </w:tc>
        <w:tc>
          <w:tcPr>
            <w:tcW w:w="1355" w:type="dxa"/>
            <w:tcBorders>
              <w:top w:val="nil"/>
              <w:left w:val="nil"/>
              <w:bottom w:val="single" w:sz="8" w:space="0" w:color="auto"/>
              <w:right w:val="single" w:sz="8" w:space="0" w:color="auto"/>
            </w:tcBorders>
            <w:shd w:val="clear" w:color="000000" w:fill="BFBFBF"/>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p>
        </w:tc>
        <w:tc>
          <w:tcPr>
            <w:tcW w:w="1244" w:type="dxa"/>
            <w:tcBorders>
              <w:top w:val="nil"/>
              <w:left w:val="nil"/>
              <w:bottom w:val="single" w:sz="8" w:space="0" w:color="auto"/>
              <w:right w:val="single" w:sz="8" w:space="0" w:color="auto"/>
            </w:tcBorders>
            <w:shd w:val="clear" w:color="000000" w:fill="BFBFBF"/>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p>
        </w:tc>
        <w:tc>
          <w:tcPr>
            <w:tcW w:w="1244" w:type="dxa"/>
            <w:tcBorders>
              <w:top w:val="nil"/>
              <w:left w:val="nil"/>
              <w:bottom w:val="single" w:sz="8" w:space="0" w:color="auto"/>
              <w:right w:val="single" w:sz="8" w:space="0" w:color="auto"/>
            </w:tcBorders>
            <w:shd w:val="clear" w:color="000000" w:fill="BFBFBF"/>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p>
        </w:tc>
        <w:tc>
          <w:tcPr>
            <w:tcW w:w="1095" w:type="dxa"/>
            <w:tcBorders>
              <w:top w:val="nil"/>
              <w:left w:val="nil"/>
              <w:bottom w:val="single" w:sz="8" w:space="0" w:color="auto"/>
              <w:right w:val="single" w:sz="8" w:space="0" w:color="auto"/>
            </w:tcBorders>
            <w:shd w:val="clear" w:color="000000" w:fill="BFBFBF"/>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p>
        </w:tc>
      </w:tr>
      <w:tr w:rsidR="00B9227E" w:rsidTr="003B0174">
        <w:trPr>
          <w:trHeight w:val="292"/>
        </w:trPr>
        <w:tc>
          <w:tcPr>
            <w:tcW w:w="2823" w:type="dxa"/>
            <w:tcBorders>
              <w:top w:val="nil"/>
              <w:left w:val="single" w:sz="8" w:space="0" w:color="auto"/>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left"/>
              <w:rPr>
                <w:rFonts w:eastAsia="Times New Roman" w:cs="Arial"/>
                <w:lang w:eastAsia="en-GB"/>
              </w:rPr>
            </w:pPr>
            <w:r w:rsidRPr="00266183">
              <w:rPr>
                <w:rFonts w:eastAsia="Times New Roman" w:cs="Arial"/>
                <w:lang w:eastAsia="en-GB"/>
              </w:rPr>
              <w:t>Pay &amp; Pensions</w:t>
            </w:r>
          </w:p>
        </w:tc>
        <w:tc>
          <w:tcPr>
            <w:tcW w:w="1430"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rPr>
              <w:t>-1.195</w:t>
            </w:r>
          </w:p>
        </w:tc>
        <w:tc>
          <w:tcPr>
            <w:tcW w:w="1355"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rPr>
              <w:t>0.222</w:t>
            </w:r>
          </w:p>
        </w:tc>
        <w:tc>
          <w:tcPr>
            <w:tcW w:w="1244"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rPr>
              <w:t>-0.042</w:t>
            </w:r>
          </w:p>
        </w:tc>
        <w:tc>
          <w:tcPr>
            <w:tcW w:w="1244"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rPr>
              <w:t>0.385</w:t>
            </w:r>
          </w:p>
        </w:tc>
        <w:tc>
          <w:tcPr>
            <w:tcW w:w="1095"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b/>
                <w:bCs/>
                <w:highlight w:val="yellow"/>
                <w:lang w:eastAsia="en-GB"/>
              </w:rPr>
            </w:pPr>
            <w:r w:rsidRPr="00266183">
              <w:rPr>
                <w:rFonts w:cs="Arial"/>
                <w:b/>
                <w:bCs/>
              </w:rPr>
              <w:t>-0.630</w:t>
            </w:r>
          </w:p>
        </w:tc>
      </w:tr>
      <w:tr w:rsidR="00B9227E" w:rsidTr="003B0174">
        <w:trPr>
          <w:trHeight w:val="376"/>
        </w:trPr>
        <w:tc>
          <w:tcPr>
            <w:tcW w:w="2823" w:type="dxa"/>
            <w:tcBorders>
              <w:top w:val="nil"/>
              <w:left w:val="single" w:sz="8" w:space="0" w:color="auto"/>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left"/>
              <w:rPr>
                <w:rFonts w:eastAsia="Times New Roman" w:cs="Arial"/>
                <w:lang w:eastAsia="en-GB"/>
              </w:rPr>
            </w:pPr>
            <w:r w:rsidRPr="00266183">
              <w:rPr>
                <w:rFonts w:eastAsia="Times New Roman" w:cs="Arial"/>
                <w:lang w:eastAsia="en-GB"/>
              </w:rPr>
              <w:t>Inflation and Cost Changes</w:t>
            </w:r>
          </w:p>
        </w:tc>
        <w:tc>
          <w:tcPr>
            <w:tcW w:w="1430"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rPr>
              <w:t>2.104</w:t>
            </w:r>
          </w:p>
        </w:tc>
        <w:tc>
          <w:tcPr>
            <w:tcW w:w="1355"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rPr>
              <w:t>-0.216</w:t>
            </w:r>
          </w:p>
        </w:tc>
        <w:tc>
          <w:tcPr>
            <w:tcW w:w="1244"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rPr>
              <w:t>-0.209</w:t>
            </w:r>
          </w:p>
        </w:tc>
        <w:tc>
          <w:tcPr>
            <w:tcW w:w="1244"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rPr>
              <w:t>-0.057</w:t>
            </w:r>
          </w:p>
        </w:tc>
        <w:tc>
          <w:tcPr>
            <w:tcW w:w="1095"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b/>
                <w:bCs/>
                <w:highlight w:val="yellow"/>
                <w:lang w:eastAsia="en-GB"/>
              </w:rPr>
            </w:pPr>
            <w:r w:rsidRPr="00266183">
              <w:rPr>
                <w:rFonts w:cs="Arial"/>
                <w:b/>
                <w:bCs/>
              </w:rPr>
              <w:t>1.622</w:t>
            </w:r>
          </w:p>
        </w:tc>
      </w:tr>
      <w:tr w:rsidR="00B9227E" w:rsidTr="003B0174">
        <w:trPr>
          <w:trHeight w:val="571"/>
        </w:trPr>
        <w:tc>
          <w:tcPr>
            <w:tcW w:w="2823" w:type="dxa"/>
            <w:tcBorders>
              <w:top w:val="nil"/>
              <w:left w:val="single" w:sz="8" w:space="0" w:color="auto"/>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left"/>
              <w:rPr>
                <w:rFonts w:eastAsia="Times New Roman" w:cs="Arial"/>
                <w:lang w:eastAsia="en-GB"/>
              </w:rPr>
            </w:pPr>
            <w:r w:rsidRPr="00266183">
              <w:rPr>
                <w:rFonts w:eastAsia="Times New Roman" w:cs="Arial"/>
                <w:lang w:eastAsia="en-GB"/>
              </w:rPr>
              <w:t>Service Demand and Volume Pressures</w:t>
            </w:r>
          </w:p>
        </w:tc>
        <w:tc>
          <w:tcPr>
            <w:tcW w:w="1430"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rPr>
              <w:t>-1.874</w:t>
            </w:r>
          </w:p>
        </w:tc>
        <w:tc>
          <w:tcPr>
            <w:tcW w:w="1355"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rPr>
              <w:t>-0.999</w:t>
            </w:r>
          </w:p>
        </w:tc>
        <w:tc>
          <w:tcPr>
            <w:tcW w:w="1244"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rPr>
              <w:t>-0.565</w:t>
            </w:r>
          </w:p>
        </w:tc>
        <w:tc>
          <w:tcPr>
            <w:tcW w:w="1244"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rPr>
              <w:t>-0.917</w:t>
            </w:r>
          </w:p>
        </w:tc>
        <w:tc>
          <w:tcPr>
            <w:tcW w:w="1095"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b/>
                <w:bCs/>
                <w:highlight w:val="yellow"/>
                <w:lang w:eastAsia="en-GB"/>
              </w:rPr>
            </w:pPr>
            <w:r w:rsidRPr="00266183">
              <w:rPr>
                <w:rFonts w:cs="Arial"/>
                <w:b/>
                <w:bCs/>
              </w:rPr>
              <w:t>-4.355</w:t>
            </w:r>
          </w:p>
        </w:tc>
      </w:tr>
      <w:tr w:rsidR="00B9227E" w:rsidTr="003B0174">
        <w:trPr>
          <w:trHeight w:val="334"/>
        </w:trPr>
        <w:tc>
          <w:tcPr>
            <w:tcW w:w="2823" w:type="dxa"/>
            <w:tcBorders>
              <w:top w:val="nil"/>
              <w:left w:val="single" w:sz="8" w:space="0" w:color="auto"/>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left"/>
              <w:rPr>
                <w:rFonts w:eastAsia="Times New Roman" w:cs="Arial"/>
                <w:lang w:eastAsia="en-GB"/>
              </w:rPr>
            </w:pPr>
            <w:r w:rsidRPr="00266183">
              <w:rPr>
                <w:rFonts w:eastAsia="Times New Roman" w:cs="Arial"/>
                <w:lang w:eastAsia="en-GB"/>
              </w:rPr>
              <w:t>Other</w:t>
            </w:r>
          </w:p>
        </w:tc>
        <w:tc>
          <w:tcPr>
            <w:tcW w:w="1430"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rPr>
              <w:t>0.372</w:t>
            </w:r>
          </w:p>
        </w:tc>
        <w:tc>
          <w:tcPr>
            <w:tcW w:w="1355"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rPr>
              <w:t>0.204</w:t>
            </w:r>
          </w:p>
        </w:tc>
        <w:tc>
          <w:tcPr>
            <w:tcW w:w="1244"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rPr>
              <w:t>-0.144</w:t>
            </w:r>
          </w:p>
        </w:tc>
        <w:tc>
          <w:tcPr>
            <w:tcW w:w="1244"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rPr>
              <w:t>0.000</w:t>
            </w:r>
          </w:p>
        </w:tc>
        <w:tc>
          <w:tcPr>
            <w:tcW w:w="1095"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b/>
                <w:bCs/>
                <w:highlight w:val="yellow"/>
                <w:lang w:eastAsia="en-GB"/>
              </w:rPr>
            </w:pPr>
            <w:r w:rsidRPr="00266183">
              <w:rPr>
                <w:rFonts w:cs="Arial"/>
                <w:b/>
                <w:bCs/>
              </w:rPr>
              <w:t>0.432</w:t>
            </w:r>
          </w:p>
        </w:tc>
      </w:tr>
      <w:tr w:rsidR="00B9227E" w:rsidTr="003B0174">
        <w:trPr>
          <w:trHeight w:val="334"/>
        </w:trPr>
        <w:tc>
          <w:tcPr>
            <w:tcW w:w="2823" w:type="dxa"/>
            <w:tcBorders>
              <w:top w:val="nil"/>
              <w:left w:val="single" w:sz="8" w:space="0" w:color="auto"/>
              <w:bottom w:val="single" w:sz="8" w:space="0" w:color="auto"/>
              <w:right w:val="single" w:sz="8" w:space="0" w:color="auto"/>
            </w:tcBorders>
            <w:shd w:val="clear" w:color="auto" w:fill="auto"/>
            <w:vAlign w:val="center"/>
          </w:tcPr>
          <w:p w:rsidR="003B0174" w:rsidRPr="00266183" w:rsidRDefault="004678E2" w:rsidP="003B0174">
            <w:pPr>
              <w:autoSpaceDE/>
              <w:autoSpaceDN/>
              <w:adjustRightInd/>
              <w:spacing w:after="0"/>
              <w:jc w:val="left"/>
              <w:rPr>
                <w:rFonts w:eastAsia="Times New Roman" w:cs="Arial"/>
                <w:lang w:eastAsia="en-GB"/>
              </w:rPr>
            </w:pPr>
            <w:r w:rsidRPr="00266183">
              <w:rPr>
                <w:rFonts w:eastAsia="Times New Roman" w:cs="Arial"/>
                <w:lang w:eastAsia="en-GB"/>
              </w:rPr>
              <w:t>Additional Grant</w:t>
            </w:r>
          </w:p>
        </w:tc>
        <w:tc>
          <w:tcPr>
            <w:tcW w:w="1430" w:type="dxa"/>
            <w:tcBorders>
              <w:top w:val="nil"/>
              <w:left w:val="nil"/>
              <w:bottom w:val="single" w:sz="8" w:space="0" w:color="auto"/>
              <w:right w:val="single" w:sz="8" w:space="0" w:color="auto"/>
            </w:tcBorders>
            <w:shd w:val="clear" w:color="auto" w:fill="auto"/>
            <w:vAlign w:val="center"/>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rPr>
              <w:t>-3.098</w:t>
            </w:r>
          </w:p>
        </w:tc>
        <w:tc>
          <w:tcPr>
            <w:tcW w:w="1355" w:type="dxa"/>
            <w:tcBorders>
              <w:top w:val="nil"/>
              <w:left w:val="nil"/>
              <w:bottom w:val="single" w:sz="8" w:space="0" w:color="auto"/>
              <w:right w:val="single" w:sz="8" w:space="0" w:color="auto"/>
            </w:tcBorders>
            <w:shd w:val="clear" w:color="auto" w:fill="auto"/>
            <w:vAlign w:val="center"/>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rPr>
              <w:t>1.147</w:t>
            </w:r>
          </w:p>
        </w:tc>
        <w:tc>
          <w:tcPr>
            <w:tcW w:w="1244" w:type="dxa"/>
            <w:tcBorders>
              <w:top w:val="nil"/>
              <w:left w:val="nil"/>
              <w:bottom w:val="single" w:sz="8" w:space="0" w:color="auto"/>
              <w:right w:val="single" w:sz="8" w:space="0" w:color="auto"/>
            </w:tcBorders>
            <w:shd w:val="clear" w:color="auto" w:fill="auto"/>
            <w:vAlign w:val="center"/>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rPr>
              <w:t>1.070</w:t>
            </w:r>
          </w:p>
        </w:tc>
        <w:tc>
          <w:tcPr>
            <w:tcW w:w="1244" w:type="dxa"/>
            <w:tcBorders>
              <w:top w:val="nil"/>
              <w:left w:val="nil"/>
              <w:bottom w:val="single" w:sz="8" w:space="0" w:color="auto"/>
              <w:right w:val="single" w:sz="8" w:space="0" w:color="auto"/>
            </w:tcBorders>
            <w:shd w:val="clear" w:color="auto" w:fill="auto"/>
            <w:vAlign w:val="center"/>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rPr>
              <w:t>0.881</w:t>
            </w:r>
          </w:p>
        </w:tc>
        <w:tc>
          <w:tcPr>
            <w:tcW w:w="1095" w:type="dxa"/>
            <w:tcBorders>
              <w:top w:val="nil"/>
              <w:left w:val="nil"/>
              <w:bottom w:val="single" w:sz="8" w:space="0" w:color="auto"/>
              <w:right w:val="single" w:sz="8" w:space="0" w:color="auto"/>
            </w:tcBorders>
            <w:shd w:val="clear" w:color="auto" w:fill="auto"/>
            <w:vAlign w:val="center"/>
          </w:tcPr>
          <w:p w:rsidR="003B0174" w:rsidRPr="00266183" w:rsidRDefault="004678E2" w:rsidP="003B0174">
            <w:pPr>
              <w:autoSpaceDE/>
              <w:autoSpaceDN/>
              <w:adjustRightInd/>
              <w:spacing w:after="0"/>
              <w:jc w:val="right"/>
              <w:rPr>
                <w:rFonts w:eastAsia="Times New Roman" w:cs="Arial"/>
                <w:b/>
                <w:bCs/>
                <w:highlight w:val="yellow"/>
                <w:lang w:eastAsia="en-GB"/>
              </w:rPr>
            </w:pPr>
            <w:r w:rsidRPr="00266183">
              <w:rPr>
                <w:rFonts w:cs="Arial"/>
                <w:b/>
                <w:bCs/>
              </w:rPr>
              <w:t>0.000</w:t>
            </w:r>
          </w:p>
        </w:tc>
      </w:tr>
      <w:tr w:rsidR="00B9227E" w:rsidTr="003B0174">
        <w:trPr>
          <w:trHeight w:val="334"/>
        </w:trPr>
        <w:tc>
          <w:tcPr>
            <w:tcW w:w="2823" w:type="dxa"/>
            <w:tcBorders>
              <w:top w:val="nil"/>
              <w:left w:val="single" w:sz="8" w:space="0" w:color="auto"/>
              <w:bottom w:val="single" w:sz="8" w:space="0" w:color="auto"/>
              <w:right w:val="single" w:sz="8" w:space="0" w:color="auto"/>
            </w:tcBorders>
            <w:shd w:val="clear" w:color="auto" w:fill="auto"/>
            <w:vAlign w:val="center"/>
          </w:tcPr>
          <w:p w:rsidR="003B0174" w:rsidRPr="00266183" w:rsidRDefault="004678E2" w:rsidP="003B0174">
            <w:pPr>
              <w:autoSpaceDE/>
              <w:autoSpaceDN/>
              <w:adjustRightInd/>
              <w:spacing w:after="0"/>
              <w:jc w:val="left"/>
              <w:rPr>
                <w:rFonts w:eastAsia="Times New Roman" w:cs="Arial"/>
                <w:lang w:eastAsia="en-GB"/>
              </w:rPr>
            </w:pPr>
            <w:r w:rsidRPr="00266183">
              <w:rPr>
                <w:rFonts w:eastAsia="Times New Roman" w:cs="Arial"/>
                <w:lang w:eastAsia="en-GB"/>
              </w:rPr>
              <w:t>Loss of Specific Grant</w:t>
            </w:r>
          </w:p>
        </w:tc>
        <w:tc>
          <w:tcPr>
            <w:tcW w:w="1430" w:type="dxa"/>
            <w:tcBorders>
              <w:top w:val="nil"/>
              <w:left w:val="nil"/>
              <w:bottom w:val="single" w:sz="8" w:space="0" w:color="auto"/>
              <w:right w:val="single" w:sz="8" w:space="0" w:color="auto"/>
            </w:tcBorders>
            <w:shd w:val="clear" w:color="auto" w:fill="auto"/>
            <w:vAlign w:val="center"/>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rPr>
              <w:t>0.000</w:t>
            </w:r>
          </w:p>
        </w:tc>
        <w:tc>
          <w:tcPr>
            <w:tcW w:w="1355" w:type="dxa"/>
            <w:tcBorders>
              <w:top w:val="nil"/>
              <w:left w:val="nil"/>
              <w:bottom w:val="single" w:sz="8" w:space="0" w:color="auto"/>
              <w:right w:val="single" w:sz="8" w:space="0" w:color="auto"/>
            </w:tcBorders>
            <w:shd w:val="clear" w:color="auto" w:fill="auto"/>
            <w:vAlign w:val="center"/>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rPr>
              <w:t>0.000</w:t>
            </w:r>
          </w:p>
        </w:tc>
        <w:tc>
          <w:tcPr>
            <w:tcW w:w="1244" w:type="dxa"/>
            <w:tcBorders>
              <w:top w:val="nil"/>
              <w:left w:val="nil"/>
              <w:bottom w:val="single" w:sz="8" w:space="0" w:color="auto"/>
              <w:right w:val="single" w:sz="8" w:space="0" w:color="auto"/>
            </w:tcBorders>
            <w:shd w:val="clear" w:color="auto" w:fill="auto"/>
            <w:vAlign w:val="center"/>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rPr>
              <w:t>0.000</w:t>
            </w:r>
          </w:p>
        </w:tc>
        <w:tc>
          <w:tcPr>
            <w:tcW w:w="1244" w:type="dxa"/>
            <w:tcBorders>
              <w:top w:val="nil"/>
              <w:left w:val="nil"/>
              <w:bottom w:val="single" w:sz="8" w:space="0" w:color="auto"/>
              <w:right w:val="single" w:sz="8" w:space="0" w:color="auto"/>
            </w:tcBorders>
            <w:shd w:val="clear" w:color="auto" w:fill="auto"/>
            <w:vAlign w:val="center"/>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rPr>
              <w:t>0.000</w:t>
            </w:r>
          </w:p>
        </w:tc>
        <w:tc>
          <w:tcPr>
            <w:tcW w:w="1095" w:type="dxa"/>
            <w:tcBorders>
              <w:top w:val="nil"/>
              <w:left w:val="nil"/>
              <w:bottom w:val="single" w:sz="8" w:space="0" w:color="auto"/>
              <w:right w:val="single" w:sz="8" w:space="0" w:color="auto"/>
            </w:tcBorders>
            <w:shd w:val="clear" w:color="auto" w:fill="auto"/>
            <w:vAlign w:val="center"/>
          </w:tcPr>
          <w:p w:rsidR="003B0174" w:rsidRPr="00266183" w:rsidRDefault="004678E2" w:rsidP="003B0174">
            <w:pPr>
              <w:autoSpaceDE/>
              <w:autoSpaceDN/>
              <w:adjustRightInd/>
              <w:spacing w:after="0"/>
              <w:jc w:val="right"/>
              <w:rPr>
                <w:rFonts w:eastAsia="Times New Roman" w:cs="Arial"/>
                <w:b/>
                <w:bCs/>
                <w:highlight w:val="yellow"/>
                <w:lang w:eastAsia="en-GB"/>
              </w:rPr>
            </w:pPr>
            <w:r w:rsidRPr="00266183">
              <w:rPr>
                <w:rFonts w:cs="Arial"/>
                <w:b/>
                <w:bCs/>
              </w:rPr>
              <w:t>0.000</w:t>
            </w:r>
          </w:p>
        </w:tc>
      </w:tr>
      <w:tr w:rsidR="00B9227E" w:rsidTr="003B0174">
        <w:trPr>
          <w:trHeight w:val="348"/>
        </w:trPr>
        <w:tc>
          <w:tcPr>
            <w:tcW w:w="2823" w:type="dxa"/>
            <w:tcBorders>
              <w:top w:val="nil"/>
              <w:left w:val="single" w:sz="8" w:space="0" w:color="auto"/>
              <w:bottom w:val="single" w:sz="8" w:space="0" w:color="auto"/>
              <w:right w:val="single" w:sz="8" w:space="0" w:color="auto"/>
            </w:tcBorders>
            <w:shd w:val="clear" w:color="auto" w:fill="auto"/>
            <w:noWrap/>
            <w:vAlign w:val="bottom"/>
            <w:hideMark/>
          </w:tcPr>
          <w:p w:rsidR="003B0174" w:rsidRPr="00266183" w:rsidRDefault="004678E2" w:rsidP="003B0174">
            <w:pPr>
              <w:autoSpaceDE/>
              <w:autoSpaceDN/>
              <w:adjustRightInd/>
              <w:spacing w:after="0"/>
              <w:jc w:val="left"/>
              <w:rPr>
                <w:rFonts w:eastAsia="Times New Roman" w:cs="Arial"/>
                <w:color w:val="auto"/>
                <w:lang w:eastAsia="en-GB"/>
              </w:rPr>
            </w:pPr>
            <w:r w:rsidRPr="00266183">
              <w:rPr>
                <w:rFonts w:eastAsia="Times New Roman" w:cs="Arial"/>
                <w:color w:val="auto"/>
                <w:lang w:eastAsia="en-GB"/>
              </w:rPr>
              <w:t>Undeliverable Savings</w:t>
            </w:r>
          </w:p>
        </w:tc>
        <w:tc>
          <w:tcPr>
            <w:tcW w:w="1430"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rPr>
              <w:t>0.000</w:t>
            </w:r>
          </w:p>
        </w:tc>
        <w:tc>
          <w:tcPr>
            <w:tcW w:w="1355"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rPr>
              <w:t>0.000</w:t>
            </w:r>
          </w:p>
        </w:tc>
        <w:tc>
          <w:tcPr>
            <w:tcW w:w="1244"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rPr>
              <w:t>0.000</w:t>
            </w:r>
          </w:p>
        </w:tc>
        <w:tc>
          <w:tcPr>
            <w:tcW w:w="1244"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rPr>
              <w:t>0.000</w:t>
            </w:r>
          </w:p>
        </w:tc>
        <w:tc>
          <w:tcPr>
            <w:tcW w:w="1095"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b/>
                <w:bCs/>
                <w:highlight w:val="yellow"/>
                <w:lang w:eastAsia="en-GB"/>
              </w:rPr>
            </w:pPr>
            <w:r w:rsidRPr="00266183">
              <w:rPr>
                <w:rFonts w:cs="Arial"/>
                <w:b/>
                <w:bCs/>
              </w:rPr>
              <w:t>0.000</w:t>
            </w:r>
          </w:p>
        </w:tc>
      </w:tr>
      <w:tr w:rsidR="00B9227E" w:rsidTr="003B0174">
        <w:trPr>
          <w:trHeight w:val="292"/>
        </w:trPr>
        <w:tc>
          <w:tcPr>
            <w:tcW w:w="2823" w:type="dxa"/>
            <w:tcBorders>
              <w:top w:val="nil"/>
              <w:left w:val="single" w:sz="8" w:space="0" w:color="auto"/>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left"/>
              <w:rPr>
                <w:rFonts w:eastAsia="Times New Roman" w:cs="Arial"/>
                <w:color w:val="auto"/>
                <w:lang w:eastAsia="en-GB"/>
              </w:rPr>
            </w:pPr>
            <w:r w:rsidRPr="00266183">
              <w:rPr>
                <w:rFonts w:eastAsia="Times New Roman" w:cs="Arial"/>
                <w:color w:val="auto"/>
                <w:lang w:eastAsia="en-GB"/>
              </w:rPr>
              <w:t>Additional Savings</w:t>
            </w:r>
          </w:p>
        </w:tc>
        <w:tc>
          <w:tcPr>
            <w:tcW w:w="1430"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rPr>
              <w:t>0.000</w:t>
            </w:r>
          </w:p>
        </w:tc>
        <w:tc>
          <w:tcPr>
            <w:tcW w:w="1355"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rPr>
              <w:t>0.000</w:t>
            </w:r>
          </w:p>
        </w:tc>
        <w:tc>
          <w:tcPr>
            <w:tcW w:w="1244"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rPr>
              <w:t>0.000</w:t>
            </w:r>
          </w:p>
        </w:tc>
        <w:tc>
          <w:tcPr>
            <w:tcW w:w="1244"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rPr>
              <w:t>0.000</w:t>
            </w:r>
          </w:p>
        </w:tc>
        <w:tc>
          <w:tcPr>
            <w:tcW w:w="1095"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b/>
                <w:bCs/>
                <w:highlight w:val="yellow"/>
                <w:lang w:eastAsia="en-GB"/>
              </w:rPr>
            </w:pPr>
            <w:r w:rsidRPr="00266183">
              <w:rPr>
                <w:rFonts w:cs="Arial"/>
                <w:b/>
                <w:bCs/>
              </w:rPr>
              <w:t>0.000</w:t>
            </w:r>
          </w:p>
        </w:tc>
      </w:tr>
      <w:tr w:rsidR="00B9227E" w:rsidTr="003B0174">
        <w:trPr>
          <w:trHeight w:val="320"/>
        </w:trPr>
        <w:tc>
          <w:tcPr>
            <w:tcW w:w="2823" w:type="dxa"/>
            <w:tcBorders>
              <w:top w:val="nil"/>
              <w:left w:val="single" w:sz="8" w:space="0" w:color="auto"/>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left"/>
              <w:rPr>
                <w:rFonts w:eastAsia="Times New Roman" w:cs="Arial"/>
                <w:color w:val="auto"/>
                <w:lang w:eastAsia="en-GB"/>
              </w:rPr>
            </w:pPr>
            <w:r w:rsidRPr="00266183">
              <w:rPr>
                <w:rFonts w:eastAsia="Times New Roman" w:cs="Arial"/>
                <w:color w:val="auto"/>
                <w:lang w:eastAsia="en-GB"/>
              </w:rPr>
              <w:t>Re-profiled Savings</w:t>
            </w:r>
          </w:p>
        </w:tc>
        <w:tc>
          <w:tcPr>
            <w:tcW w:w="1430"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rPr>
              <w:t>0.100</w:t>
            </w:r>
          </w:p>
        </w:tc>
        <w:tc>
          <w:tcPr>
            <w:tcW w:w="1355"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rPr>
              <w:t>0.100</w:t>
            </w:r>
          </w:p>
        </w:tc>
        <w:tc>
          <w:tcPr>
            <w:tcW w:w="1244"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rPr>
              <w:t>0.100</w:t>
            </w:r>
          </w:p>
        </w:tc>
        <w:tc>
          <w:tcPr>
            <w:tcW w:w="1244"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rPr>
              <w:t>-0.300</w:t>
            </w:r>
          </w:p>
        </w:tc>
        <w:tc>
          <w:tcPr>
            <w:tcW w:w="1095"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b/>
                <w:bCs/>
                <w:highlight w:val="yellow"/>
                <w:lang w:eastAsia="en-GB"/>
              </w:rPr>
            </w:pPr>
            <w:r w:rsidRPr="00266183">
              <w:rPr>
                <w:rFonts w:cs="Arial"/>
                <w:b/>
                <w:bCs/>
              </w:rPr>
              <w:t>0.000</w:t>
            </w:r>
          </w:p>
        </w:tc>
      </w:tr>
      <w:tr w:rsidR="00B9227E" w:rsidTr="003B0174">
        <w:trPr>
          <w:trHeight w:val="584"/>
        </w:trPr>
        <w:tc>
          <w:tcPr>
            <w:tcW w:w="2823" w:type="dxa"/>
            <w:tcBorders>
              <w:top w:val="nil"/>
              <w:left w:val="single" w:sz="8" w:space="0" w:color="auto"/>
              <w:bottom w:val="single" w:sz="8" w:space="0" w:color="auto"/>
              <w:right w:val="single" w:sz="8" w:space="0" w:color="auto"/>
            </w:tcBorders>
            <w:shd w:val="clear" w:color="000000" w:fill="D9D9D9"/>
            <w:vAlign w:val="center"/>
            <w:hideMark/>
          </w:tcPr>
          <w:p w:rsidR="003B0174" w:rsidRPr="00266183" w:rsidRDefault="004678E2" w:rsidP="003B0174">
            <w:pPr>
              <w:autoSpaceDE/>
              <w:autoSpaceDN/>
              <w:adjustRightInd/>
              <w:spacing w:after="0"/>
              <w:jc w:val="left"/>
              <w:rPr>
                <w:rFonts w:eastAsia="Times New Roman" w:cs="Arial"/>
                <w:b/>
                <w:bCs/>
                <w:lang w:eastAsia="en-GB"/>
              </w:rPr>
            </w:pPr>
            <w:r w:rsidRPr="00266183">
              <w:rPr>
                <w:rFonts w:eastAsia="Times New Roman" w:cs="Arial"/>
                <w:b/>
                <w:bCs/>
                <w:lang w:eastAsia="en-GB"/>
              </w:rPr>
              <w:t>Total change to forecast of spending</w:t>
            </w:r>
          </w:p>
        </w:tc>
        <w:tc>
          <w:tcPr>
            <w:tcW w:w="1430" w:type="dxa"/>
            <w:tcBorders>
              <w:top w:val="nil"/>
              <w:left w:val="nil"/>
              <w:bottom w:val="single" w:sz="8" w:space="0" w:color="auto"/>
              <w:right w:val="single" w:sz="8" w:space="0" w:color="auto"/>
            </w:tcBorders>
            <w:shd w:val="clear" w:color="000000" w:fill="D9D9D9"/>
            <w:vAlign w:val="center"/>
            <w:hideMark/>
          </w:tcPr>
          <w:p w:rsidR="003B0174" w:rsidRPr="00266183" w:rsidRDefault="004678E2" w:rsidP="003B0174">
            <w:pPr>
              <w:autoSpaceDE/>
              <w:autoSpaceDN/>
              <w:adjustRightInd/>
              <w:spacing w:after="0"/>
              <w:jc w:val="right"/>
              <w:rPr>
                <w:rFonts w:eastAsia="Times New Roman" w:cs="Arial"/>
                <w:b/>
                <w:bCs/>
                <w:highlight w:val="yellow"/>
                <w:lang w:eastAsia="en-GB"/>
              </w:rPr>
            </w:pPr>
            <w:r w:rsidRPr="00266183">
              <w:rPr>
                <w:rFonts w:cs="Arial"/>
                <w:b/>
                <w:bCs/>
              </w:rPr>
              <w:t>-3.591</w:t>
            </w:r>
          </w:p>
        </w:tc>
        <w:tc>
          <w:tcPr>
            <w:tcW w:w="1355" w:type="dxa"/>
            <w:tcBorders>
              <w:top w:val="nil"/>
              <w:left w:val="nil"/>
              <w:bottom w:val="single" w:sz="8" w:space="0" w:color="auto"/>
              <w:right w:val="single" w:sz="8" w:space="0" w:color="auto"/>
            </w:tcBorders>
            <w:shd w:val="clear" w:color="000000" w:fill="D9D9D9"/>
            <w:vAlign w:val="center"/>
            <w:hideMark/>
          </w:tcPr>
          <w:p w:rsidR="003B0174" w:rsidRPr="00266183" w:rsidRDefault="004678E2" w:rsidP="003B0174">
            <w:pPr>
              <w:autoSpaceDE/>
              <w:autoSpaceDN/>
              <w:adjustRightInd/>
              <w:spacing w:after="0"/>
              <w:jc w:val="right"/>
              <w:rPr>
                <w:rFonts w:eastAsia="Times New Roman" w:cs="Arial"/>
                <w:b/>
                <w:bCs/>
                <w:highlight w:val="yellow"/>
                <w:lang w:eastAsia="en-GB"/>
              </w:rPr>
            </w:pPr>
            <w:r w:rsidRPr="00266183">
              <w:rPr>
                <w:rFonts w:cs="Arial"/>
                <w:b/>
                <w:bCs/>
              </w:rPr>
              <w:t>0.458</w:t>
            </w:r>
          </w:p>
        </w:tc>
        <w:tc>
          <w:tcPr>
            <w:tcW w:w="1244" w:type="dxa"/>
            <w:tcBorders>
              <w:top w:val="nil"/>
              <w:left w:val="nil"/>
              <w:bottom w:val="single" w:sz="8" w:space="0" w:color="auto"/>
              <w:right w:val="single" w:sz="8" w:space="0" w:color="auto"/>
            </w:tcBorders>
            <w:shd w:val="clear" w:color="000000" w:fill="D9D9D9"/>
            <w:vAlign w:val="center"/>
            <w:hideMark/>
          </w:tcPr>
          <w:p w:rsidR="003B0174" w:rsidRPr="00266183" w:rsidRDefault="004678E2" w:rsidP="003B0174">
            <w:pPr>
              <w:autoSpaceDE/>
              <w:autoSpaceDN/>
              <w:adjustRightInd/>
              <w:spacing w:after="0"/>
              <w:jc w:val="right"/>
              <w:rPr>
                <w:rFonts w:eastAsia="Times New Roman" w:cs="Arial"/>
                <w:b/>
                <w:bCs/>
                <w:highlight w:val="yellow"/>
                <w:lang w:eastAsia="en-GB"/>
              </w:rPr>
            </w:pPr>
            <w:r w:rsidRPr="00266183">
              <w:rPr>
                <w:rFonts w:cs="Arial"/>
                <w:b/>
                <w:bCs/>
              </w:rPr>
              <w:t>0.210</w:t>
            </w:r>
          </w:p>
        </w:tc>
        <w:tc>
          <w:tcPr>
            <w:tcW w:w="1244" w:type="dxa"/>
            <w:tcBorders>
              <w:top w:val="nil"/>
              <w:left w:val="nil"/>
              <w:bottom w:val="single" w:sz="8" w:space="0" w:color="auto"/>
              <w:right w:val="single" w:sz="8" w:space="0" w:color="auto"/>
            </w:tcBorders>
            <w:shd w:val="clear" w:color="000000" w:fill="D9D9D9"/>
            <w:vAlign w:val="center"/>
            <w:hideMark/>
          </w:tcPr>
          <w:p w:rsidR="003B0174" w:rsidRPr="00266183" w:rsidRDefault="004678E2" w:rsidP="003B0174">
            <w:pPr>
              <w:autoSpaceDE/>
              <w:autoSpaceDN/>
              <w:adjustRightInd/>
              <w:spacing w:after="0"/>
              <w:jc w:val="right"/>
              <w:rPr>
                <w:rFonts w:eastAsia="Times New Roman" w:cs="Arial"/>
                <w:b/>
                <w:bCs/>
                <w:highlight w:val="yellow"/>
                <w:lang w:eastAsia="en-GB"/>
              </w:rPr>
            </w:pPr>
            <w:r w:rsidRPr="00266183">
              <w:rPr>
                <w:rFonts w:cs="Arial"/>
                <w:b/>
                <w:bCs/>
              </w:rPr>
              <w:t>-0.008</w:t>
            </w:r>
          </w:p>
        </w:tc>
        <w:tc>
          <w:tcPr>
            <w:tcW w:w="1095" w:type="dxa"/>
            <w:tcBorders>
              <w:top w:val="nil"/>
              <w:left w:val="nil"/>
              <w:bottom w:val="single" w:sz="8" w:space="0" w:color="auto"/>
              <w:right w:val="single" w:sz="8" w:space="0" w:color="auto"/>
            </w:tcBorders>
            <w:shd w:val="clear" w:color="000000" w:fill="D9D9D9"/>
            <w:vAlign w:val="center"/>
            <w:hideMark/>
          </w:tcPr>
          <w:p w:rsidR="003B0174" w:rsidRPr="00266183" w:rsidRDefault="004678E2" w:rsidP="003B0174">
            <w:pPr>
              <w:autoSpaceDE/>
              <w:autoSpaceDN/>
              <w:adjustRightInd/>
              <w:spacing w:after="0"/>
              <w:jc w:val="right"/>
              <w:rPr>
                <w:rFonts w:eastAsia="Times New Roman" w:cs="Arial"/>
                <w:b/>
                <w:bCs/>
                <w:highlight w:val="yellow"/>
                <w:lang w:eastAsia="en-GB"/>
              </w:rPr>
            </w:pPr>
            <w:r w:rsidRPr="00266183">
              <w:rPr>
                <w:rFonts w:cs="Arial"/>
                <w:b/>
                <w:bCs/>
              </w:rPr>
              <w:t>-2.931</w:t>
            </w:r>
          </w:p>
        </w:tc>
      </w:tr>
      <w:tr w:rsidR="00B9227E" w:rsidTr="003B0174">
        <w:trPr>
          <w:trHeight w:val="417"/>
        </w:trPr>
        <w:tc>
          <w:tcPr>
            <w:tcW w:w="2823" w:type="dxa"/>
            <w:tcBorders>
              <w:top w:val="nil"/>
              <w:left w:val="single" w:sz="8" w:space="0" w:color="auto"/>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center"/>
              <w:rPr>
                <w:rFonts w:eastAsia="Times New Roman" w:cs="Arial"/>
                <w:b/>
                <w:bCs/>
                <w:lang w:eastAsia="en-GB"/>
              </w:rPr>
            </w:pPr>
          </w:p>
        </w:tc>
        <w:tc>
          <w:tcPr>
            <w:tcW w:w="1430"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b/>
                <w:bCs/>
                <w:highlight w:val="yellow"/>
                <w:lang w:eastAsia="en-GB"/>
              </w:rPr>
            </w:pPr>
          </w:p>
        </w:tc>
        <w:tc>
          <w:tcPr>
            <w:tcW w:w="1355"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b/>
                <w:bCs/>
                <w:highlight w:val="yellow"/>
                <w:lang w:eastAsia="en-GB"/>
              </w:rPr>
            </w:pPr>
          </w:p>
        </w:tc>
        <w:tc>
          <w:tcPr>
            <w:tcW w:w="1244"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b/>
                <w:bCs/>
                <w:highlight w:val="yellow"/>
                <w:lang w:eastAsia="en-GB"/>
              </w:rPr>
            </w:pPr>
          </w:p>
        </w:tc>
        <w:tc>
          <w:tcPr>
            <w:tcW w:w="1244"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b/>
                <w:bCs/>
                <w:highlight w:val="yellow"/>
                <w:lang w:eastAsia="en-GB"/>
              </w:rPr>
            </w:pPr>
          </w:p>
        </w:tc>
        <w:tc>
          <w:tcPr>
            <w:tcW w:w="1095"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b/>
                <w:bCs/>
                <w:highlight w:val="yellow"/>
                <w:lang w:eastAsia="en-GB"/>
              </w:rPr>
            </w:pPr>
          </w:p>
        </w:tc>
      </w:tr>
      <w:tr w:rsidR="00B9227E" w:rsidTr="003B0174">
        <w:trPr>
          <w:trHeight w:val="445"/>
        </w:trPr>
        <w:tc>
          <w:tcPr>
            <w:tcW w:w="2823" w:type="dxa"/>
            <w:tcBorders>
              <w:top w:val="nil"/>
              <w:left w:val="single" w:sz="8" w:space="0" w:color="auto"/>
              <w:bottom w:val="single" w:sz="8" w:space="0" w:color="auto"/>
              <w:right w:val="single" w:sz="8" w:space="0" w:color="auto"/>
            </w:tcBorders>
            <w:shd w:val="clear" w:color="000000" w:fill="BFBFBF"/>
            <w:vAlign w:val="center"/>
            <w:hideMark/>
          </w:tcPr>
          <w:p w:rsidR="003B0174" w:rsidRPr="00266183" w:rsidRDefault="004678E2" w:rsidP="003B0174">
            <w:pPr>
              <w:autoSpaceDE/>
              <w:autoSpaceDN/>
              <w:adjustRightInd/>
              <w:spacing w:after="0"/>
              <w:jc w:val="left"/>
              <w:rPr>
                <w:rFonts w:eastAsia="Times New Roman" w:cs="Arial"/>
                <w:lang w:eastAsia="en-GB"/>
              </w:rPr>
            </w:pPr>
            <w:r w:rsidRPr="00266183">
              <w:rPr>
                <w:rFonts w:eastAsia="Times New Roman" w:cs="Arial"/>
                <w:lang w:eastAsia="en-GB"/>
              </w:rPr>
              <w:t>Change to forecast of resources:</w:t>
            </w:r>
          </w:p>
        </w:tc>
        <w:tc>
          <w:tcPr>
            <w:tcW w:w="1430" w:type="dxa"/>
            <w:tcBorders>
              <w:top w:val="nil"/>
              <w:left w:val="nil"/>
              <w:bottom w:val="single" w:sz="8" w:space="0" w:color="auto"/>
              <w:right w:val="single" w:sz="8" w:space="0" w:color="auto"/>
            </w:tcBorders>
            <w:shd w:val="clear" w:color="000000" w:fill="BFBFBF"/>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p>
        </w:tc>
        <w:tc>
          <w:tcPr>
            <w:tcW w:w="1355" w:type="dxa"/>
            <w:tcBorders>
              <w:top w:val="nil"/>
              <w:left w:val="nil"/>
              <w:bottom w:val="single" w:sz="8" w:space="0" w:color="auto"/>
              <w:right w:val="single" w:sz="8" w:space="0" w:color="auto"/>
            </w:tcBorders>
            <w:shd w:val="clear" w:color="000000" w:fill="BFBFBF"/>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p>
        </w:tc>
        <w:tc>
          <w:tcPr>
            <w:tcW w:w="1244" w:type="dxa"/>
            <w:tcBorders>
              <w:top w:val="nil"/>
              <w:left w:val="nil"/>
              <w:bottom w:val="single" w:sz="8" w:space="0" w:color="auto"/>
              <w:right w:val="single" w:sz="8" w:space="0" w:color="auto"/>
            </w:tcBorders>
            <w:shd w:val="clear" w:color="000000" w:fill="BFBFBF"/>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p>
        </w:tc>
        <w:tc>
          <w:tcPr>
            <w:tcW w:w="1244" w:type="dxa"/>
            <w:tcBorders>
              <w:top w:val="nil"/>
              <w:left w:val="nil"/>
              <w:bottom w:val="single" w:sz="8" w:space="0" w:color="auto"/>
              <w:right w:val="single" w:sz="8" w:space="0" w:color="auto"/>
            </w:tcBorders>
            <w:shd w:val="clear" w:color="000000" w:fill="BFBFBF"/>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p>
        </w:tc>
        <w:tc>
          <w:tcPr>
            <w:tcW w:w="1095" w:type="dxa"/>
            <w:tcBorders>
              <w:top w:val="nil"/>
              <w:left w:val="nil"/>
              <w:bottom w:val="single" w:sz="8" w:space="0" w:color="auto"/>
              <w:right w:val="single" w:sz="8" w:space="0" w:color="auto"/>
            </w:tcBorders>
            <w:shd w:val="clear" w:color="000000" w:fill="BFBFBF"/>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p>
        </w:tc>
      </w:tr>
      <w:tr w:rsidR="00B9227E" w:rsidTr="003B0174">
        <w:trPr>
          <w:trHeight w:val="320"/>
        </w:trPr>
        <w:tc>
          <w:tcPr>
            <w:tcW w:w="2823" w:type="dxa"/>
            <w:tcBorders>
              <w:top w:val="nil"/>
              <w:left w:val="single" w:sz="8" w:space="0" w:color="auto"/>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left"/>
              <w:rPr>
                <w:rFonts w:eastAsia="Times New Roman" w:cs="Arial"/>
                <w:lang w:eastAsia="en-GB"/>
              </w:rPr>
            </w:pPr>
            <w:r w:rsidRPr="00266183">
              <w:rPr>
                <w:rFonts w:eastAsia="Times New Roman" w:cs="Arial"/>
                <w:lang w:eastAsia="en-GB"/>
              </w:rPr>
              <w:t>Funding</w:t>
            </w:r>
          </w:p>
        </w:tc>
        <w:tc>
          <w:tcPr>
            <w:tcW w:w="1430"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rPr>
              <w:t>-0.453</w:t>
            </w:r>
          </w:p>
        </w:tc>
        <w:tc>
          <w:tcPr>
            <w:tcW w:w="1355"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rPr>
              <w:t>10.463</w:t>
            </w:r>
          </w:p>
        </w:tc>
        <w:tc>
          <w:tcPr>
            <w:tcW w:w="1244"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rPr>
              <w:t>-0.812</w:t>
            </w:r>
          </w:p>
        </w:tc>
        <w:tc>
          <w:tcPr>
            <w:tcW w:w="1244"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rPr>
              <w:t>-1.393</w:t>
            </w:r>
          </w:p>
        </w:tc>
        <w:tc>
          <w:tcPr>
            <w:tcW w:w="1095"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b/>
                <w:bCs/>
                <w:highlight w:val="yellow"/>
                <w:lang w:eastAsia="en-GB"/>
              </w:rPr>
            </w:pPr>
            <w:r w:rsidRPr="00266183">
              <w:rPr>
                <w:rFonts w:cs="Arial"/>
                <w:b/>
                <w:bCs/>
              </w:rPr>
              <w:t>7.805</w:t>
            </w:r>
          </w:p>
        </w:tc>
      </w:tr>
      <w:tr w:rsidR="00B9227E" w:rsidTr="003B0174">
        <w:trPr>
          <w:trHeight w:val="571"/>
        </w:trPr>
        <w:tc>
          <w:tcPr>
            <w:tcW w:w="2823" w:type="dxa"/>
            <w:tcBorders>
              <w:top w:val="nil"/>
              <w:left w:val="single" w:sz="8" w:space="0" w:color="auto"/>
              <w:bottom w:val="single" w:sz="8" w:space="0" w:color="auto"/>
              <w:right w:val="single" w:sz="8" w:space="0" w:color="auto"/>
            </w:tcBorders>
            <w:shd w:val="clear" w:color="000000" w:fill="D9D9D9"/>
            <w:vAlign w:val="center"/>
            <w:hideMark/>
          </w:tcPr>
          <w:p w:rsidR="003B0174" w:rsidRPr="00266183" w:rsidRDefault="004678E2" w:rsidP="003B0174">
            <w:pPr>
              <w:autoSpaceDE/>
              <w:autoSpaceDN/>
              <w:adjustRightInd/>
              <w:spacing w:after="0"/>
              <w:jc w:val="left"/>
              <w:rPr>
                <w:rFonts w:eastAsia="Times New Roman" w:cs="Arial"/>
                <w:b/>
                <w:bCs/>
                <w:lang w:eastAsia="en-GB"/>
              </w:rPr>
            </w:pPr>
            <w:r w:rsidRPr="00266183">
              <w:rPr>
                <w:rFonts w:eastAsia="Times New Roman" w:cs="Arial"/>
                <w:b/>
                <w:bCs/>
                <w:lang w:eastAsia="en-GB"/>
              </w:rPr>
              <w:t>Total change to forecast of resources</w:t>
            </w:r>
          </w:p>
        </w:tc>
        <w:tc>
          <w:tcPr>
            <w:tcW w:w="1430" w:type="dxa"/>
            <w:tcBorders>
              <w:top w:val="single" w:sz="8" w:space="0" w:color="auto"/>
              <w:left w:val="nil"/>
              <w:bottom w:val="single" w:sz="8" w:space="0" w:color="auto"/>
              <w:right w:val="single" w:sz="8" w:space="0" w:color="auto"/>
            </w:tcBorders>
            <w:shd w:val="clear" w:color="000000" w:fill="D9D9D9"/>
            <w:vAlign w:val="center"/>
            <w:hideMark/>
          </w:tcPr>
          <w:p w:rsidR="003B0174" w:rsidRPr="00266183" w:rsidRDefault="004678E2" w:rsidP="003B0174">
            <w:pPr>
              <w:autoSpaceDE/>
              <w:autoSpaceDN/>
              <w:adjustRightInd/>
              <w:spacing w:after="0"/>
              <w:jc w:val="right"/>
              <w:rPr>
                <w:rFonts w:eastAsia="Times New Roman" w:cs="Arial"/>
                <w:b/>
                <w:bCs/>
                <w:highlight w:val="yellow"/>
                <w:lang w:eastAsia="en-GB"/>
              </w:rPr>
            </w:pPr>
            <w:r w:rsidRPr="00266183">
              <w:rPr>
                <w:rFonts w:cs="Arial"/>
              </w:rPr>
              <w:t>-0.453</w:t>
            </w:r>
          </w:p>
        </w:tc>
        <w:tc>
          <w:tcPr>
            <w:tcW w:w="1355" w:type="dxa"/>
            <w:tcBorders>
              <w:top w:val="single" w:sz="8" w:space="0" w:color="auto"/>
              <w:left w:val="nil"/>
              <w:bottom w:val="single" w:sz="8" w:space="0" w:color="auto"/>
              <w:right w:val="single" w:sz="8" w:space="0" w:color="auto"/>
            </w:tcBorders>
            <w:shd w:val="clear" w:color="000000" w:fill="D9D9D9"/>
            <w:vAlign w:val="center"/>
            <w:hideMark/>
          </w:tcPr>
          <w:p w:rsidR="003B0174" w:rsidRPr="00266183" w:rsidRDefault="004678E2" w:rsidP="003B0174">
            <w:pPr>
              <w:autoSpaceDE/>
              <w:autoSpaceDN/>
              <w:adjustRightInd/>
              <w:spacing w:after="0"/>
              <w:jc w:val="right"/>
              <w:rPr>
                <w:rFonts w:eastAsia="Times New Roman" w:cs="Arial"/>
                <w:b/>
                <w:bCs/>
                <w:highlight w:val="yellow"/>
                <w:lang w:eastAsia="en-GB"/>
              </w:rPr>
            </w:pPr>
            <w:r w:rsidRPr="00266183">
              <w:rPr>
                <w:rFonts w:cs="Arial"/>
              </w:rPr>
              <w:t>10.463</w:t>
            </w:r>
          </w:p>
        </w:tc>
        <w:tc>
          <w:tcPr>
            <w:tcW w:w="1244" w:type="dxa"/>
            <w:tcBorders>
              <w:top w:val="single" w:sz="8" w:space="0" w:color="auto"/>
              <w:left w:val="nil"/>
              <w:bottom w:val="single" w:sz="8" w:space="0" w:color="auto"/>
              <w:right w:val="single" w:sz="8" w:space="0" w:color="auto"/>
            </w:tcBorders>
            <w:shd w:val="clear" w:color="000000" w:fill="D9D9D9"/>
            <w:vAlign w:val="center"/>
            <w:hideMark/>
          </w:tcPr>
          <w:p w:rsidR="003B0174" w:rsidRPr="00266183" w:rsidRDefault="004678E2" w:rsidP="003B0174">
            <w:pPr>
              <w:autoSpaceDE/>
              <w:autoSpaceDN/>
              <w:adjustRightInd/>
              <w:spacing w:after="0"/>
              <w:jc w:val="right"/>
              <w:rPr>
                <w:rFonts w:eastAsia="Times New Roman" w:cs="Arial"/>
                <w:b/>
                <w:bCs/>
                <w:highlight w:val="yellow"/>
                <w:lang w:eastAsia="en-GB"/>
              </w:rPr>
            </w:pPr>
            <w:r w:rsidRPr="00266183">
              <w:rPr>
                <w:rFonts w:cs="Arial"/>
              </w:rPr>
              <w:t>-0.812</w:t>
            </w:r>
          </w:p>
        </w:tc>
        <w:tc>
          <w:tcPr>
            <w:tcW w:w="1244" w:type="dxa"/>
            <w:tcBorders>
              <w:top w:val="single" w:sz="8" w:space="0" w:color="auto"/>
              <w:left w:val="nil"/>
              <w:bottom w:val="single" w:sz="8" w:space="0" w:color="auto"/>
              <w:right w:val="single" w:sz="8" w:space="0" w:color="auto"/>
            </w:tcBorders>
            <w:shd w:val="clear" w:color="000000" w:fill="D9D9D9"/>
            <w:vAlign w:val="center"/>
            <w:hideMark/>
          </w:tcPr>
          <w:p w:rsidR="003B0174" w:rsidRPr="00266183" w:rsidRDefault="004678E2" w:rsidP="003B0174">
            <w:pPr>
              <w:autoSpaceDE/>
              <w:autoSpaceDN/>
              <w:adjustRightInd/>
              <w:spacing w:after="0"/>
              <w:jc w:val="right"/>
              <w:rPr>
                <w:rFonts w:eastAsia="Times New Roman" w:cs="Arial"/>
                <w:b/>
                <w:bCs/>
                <w:highlight w:val="yellow"/>
                <w:lang w:eastAsia="en-GB"/>
              </w:rPr>
            </w:pPr>
            <w:r w:rsidRPr="00266183">
              <w:rPr>
                <w:rFonts w:cs="Arial"/>
              </w:rPr>
              <w:t>-1.393</w:t>
            </w:r>
          </w:p>
        </w:tc>
        <w:tc>
          <w:tcPr>
            <w:tcW w:w="1095" w:type="dxa"/>
            <w:tcBorders>
              <w:top w:val="nil"/>
              <w:left w:val="nil"/>
              <w:bottom w:val="single" w:sz="8" w:space="0" w:color="auto"/>
              <w:right w:val="single" w:sz="8" w:space="0" w:color="auto"/>
            </w:tcBorders>
            <w:shd w:val="clear" w:color="000000" w:fill="D9D9D9"/>
            <w:vAlign w:val="center"/>
            <w:hideMark/>
          </w:tcPr>
          <w:p w:rsidR="003B0174" w:rsidRPr="00266183" w:rsidRDefault="004678E2" w:rsidP="003B0174">
            <w:pPr>
              <w:autoSpaceDE/>
              <w:autoSpaceDN/>
              <w:adjustRightInd/>
              <w:spacing w:after="0"/>
              <w:jc w:val="right"/>
              <w:rPr>
                <w:rFonts w:eastAsia="Times New Roman" w:cs="Arial"/>
                <w:b/>
                <w:bCs/>
                <w:highlight w:val="yellow"/>
                <w:lang w:eastAsia="en-GB"/>
              </w:rPr>
            </w:pPr>
            <w:r w:rsidRPr="00266183">
              <w:rPr>
                <w:rFonts w:cs="Arial"/>
                <w:b/>
                <w:bCs/>
              </w:rPr>
              <w:t>7.805</w:t>
            </w:r>
          </w:p>
        </w:tc>
      </w:tr>
      <w:tr w:rsidR="00B9227E" w:rsidTr="003B0174">
        <w:trPr>
          <w:trHeight w:val="376"/>
        </w:trPr>
        <w:tc>
          <w:tcPr>
            <w:tcW w:w="2823" w:type="dxa"/>
            <w:tcBorders>
              <w:top w:val="nil"/>
              <w:left w:val="single" w:sz="8" w:space="0" w:color="auto"/>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left"/>
              <w:rPr>
                <w:rFonts w:eastAsia="Times New Roman" w:cs="Arial"/>
                <w:highlight w:val="yellow"/>
                <w:lang w:eastAsia="en-GB"/>
              </w:rPr>
            </w:pPr>
          </w:p>
        </w:tc>
        <w:tc>
          <w:tcPr>
            <w:tcW w:w="1430"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b/>
                <w:bCs/>
                <w:highlight w:val="yellow"/>
                <w:lang w:eastAsia="en-GB"/>
              </w:rPr>
            </w:pPr>
          </w:p>
        </w:tc>
        <w:tc>
          <w:tcPr>
            <w:tcW w:w="1355"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b/>
                <w:bCs/>
                <w:highlight w:val="yellow"/>
                <w:lang w:eastAsia="en-GB"/>
              </w:rPr>
            </w:pPr>
          </w:p>
        </w:tc>
        <w:tc>
          <w:tcPr>
            <w:tcW w:w="1244"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b/>
                <w:bCs/>
                <w:highlight w:val="yellow"/>
                <w:lang w:eastAsia="en-GB"/>
              </w:rPr>
            </w:pPr>
          </w:p>
        </w:tc>
        <w:tc>
          <w:tcPr>
            <w:tcW w:w="1244"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b/>
                <w:bCs/>
                <w:highlight w:val="yellow"/>
                <w:lang w:eastAsia="en-GB"/>
              </w:rPr>
            </w:pPr>
          </w:p>
        </w:tc>
        <w:tc>
          <w:tcPr>
            <w:tcW w:w="1095"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b/>
                <w:bCs/>
                <w:highlight w:val="yellow"/>
                <w:lang w:eastAsia="en-GB"/>
              </w:rPr>
            </w:pPr>
          </w:p>
        </w:tc>
      </w:tr>
      <w:tr w:rsidR="00B9227E" w:rsidTr="003B0174">
        <w:trPr>
          <w:trHeight w:val="348"/>
        </w:trPr>
        <w:tc>
          <w:tcPr>
            <w:tcW w:w="2823" w:type="dxa"/>
            <w:tcBorders>
              <w:top w:val="nil"/>
              <w:left w:val="single" w:sz="8" w:space="0" w:color="auto"/>
              <w:bottom w:val="nil"/>
              <w:right w:val="single" w:sz="8" w:space="0" w:color="auto"/>
            </w:tcBorders>
            <w:shd w:val="clear" w:color="000000" w:fill="BFBFBF"/>
            <w:vAlign w:val="center"/>
            <w:hideMark/>
          </w:tcPr>
          <w:p w:rsidR="003B0174" w:rsidRPr="00266183" w:rsidRDefault="004678E2" w:rsidP="003B0174">
            <w:pPr>
              <w:autoSpaceDE/>
              <w:autoSpaceDN/>
              <w:adjustRightInd/>
              <w:spacing w:after="0"/>
              <w:jc w:val="left"/>
              <w:rPr>
                <w:rFonts w:eastAsia="Times New Roman" w:cs="Arial"/>
                <w:b/>
                <w:bCs/>
                <w:lang w:eastAsia="en-GB"/>
              </w:rPr>
            </w:pPr>
            <w:r w:rsidRPr="00266183">
              <w:rPr>
                <w:rFonts w:eastAsia="Times New Roman" w:cs="Arial"/>
                <w:b/>
                <w:bCs/>
                <w:lang w:eastAsia="en-GB"/>
              </w:rPr>
              <w:t>Funding gap</w:t>
            </w:r>
          </w:p>
        </w:tc>
        <w:tc>
          <w:tcPr>
            <w:tcW w:w="1430" w:type="dxa"/>
            <w:tcBorders>
              <w:top w:val="nil"/>
              <w:left w:val="nil"/>
              <w:bottom w:val="nil"/>
              <w:right w:val="single" w:sz="8" w:space="0" w:color="auto"/>
            </w:tcBorders>
            <w:shd w:val="clear" w:color="000000" w:fill="D9D9D9"/>
            <w:vAlign w:val="center"/>
            <w:hideMark/>
          </w:tcPr>
          <w:p w:rsidR="003B0174" w:rsidRPr="00266183" w:rsidRDefault="004678E2" w:rsidP="003B0174">
            <w:pPr>
              <w:autoSpaceDE/>
              <w:autoSpaceDN/>
              <w:adjustRightInd/>
              <w:spacing w:after="0"/>
              <w:jc w:val="right"/>
              <w:rPr>
                <w:rFonts w:eastAsia="Times New Roman" w:cs="Arial"/>
                <w:b/>
                <w:bCs/>
                <w:highlight w:val="yellow"/>
                <w:lang w:eastAsia="en-GB"/>
              </w:rPr>
            </w:pPr>
            <w:r w:rsidRPr="00266183">
              <w:rPr>
                <w:rFonts w:cs="Arial"/>
                <w:b/>
                <w:bCs/>
              </w:rPr>
              <w:t>-4.045</w:t>
            </w:r>
          </w:p>
        </w:tc>
        <w:tc>
          <w:tcPr>
            <w:tcW w:w="1355" w:type="dxa"/>
            <w:tcBorders>
              <w:top w:val="nil"/>
              <w:left w:val="nil"/>
              <w:bottom w:val="nil"/>
              <w:right w:val="single" w:sz="8" w:space="0" w:color="auto"/>
            </w:tcBorders>
            <w:shd w:val="clear" w:color="000000" w:fill="D9D9D9"/>
            <w:vAlign w:val="center"/>
            <w:hideMark/>
          </w:tcPr>
          <w:p w:rsidR="003B0174" w:rsidRPr="00266183" w:rsidRDefault="004678E2" w:rsidP="003B0174">
            <w:pPr>
              <w:autoSpaceDE/>
              <w:autoSpaceDN/>
              <w:adjustRightInd/>
              <w:spacing w:after="0"/>
              <w:jc w:val="right"/>
              <w:rPr>
                <w:rFonts w:eastAsia="Times New Roman" w:cs="Arial"/>
                <w:b/>
                <w:bCs/>
                <w:highlight w:val="yellow"/>
                <w:lang w:eastAsia="en-GB"/>
              </w:rPr>
            </w:pPr>
            <w:r w:rsidRPr="00266183">
              <w:rPr>
                <w:rFonts w:cs="Arial"/>
                <w:b/>
                <w:bCs/>
              </w:rPr>
              <w:t>5.733</w:t>
            </w:r>
          </w:p>
        </w:tc>
        <w:tc>
          <w:tcPr>
            <w:tcW w:w="1244" w:type="dxa"/>
            <w:tcBorders>
              <w:top w:val="nil"/>
              <w:left w:val="nil"/>
              <w:bottom w:val="nil"/>
              <w:right w:val="single" w:sz="8" w:space="0" w:color="auto"/>
            </w:tcBorders>
            <w:shd w:val="clear" w:color="000000" w:fill="D9D9D9"/>
            <w:vAlign w:val="center"/>
            <w:hideMark/>
          </w:tcPr>
          <w:p w:rsidR="003B0174" w:rsidRPr="00266183" w:rsidRDefault="004678E2" w:rsidP="003B0174">
            <w:pPr>
              <w:autoSpaceDE/>
              <w:autoSpaceDN/>
              <w:adjustRightInd/>
              <w:spacing w:after="0"/>
              <w:jc w:val="right"/>
              <w:rPr>
                <w:rFonts w:eastAsia="Times New Roman" w:cs="Arial"/>
                <w:b/>
                <w:bCs/>
                <w:highlight w:val="yellow"/>
                <w:lang w:eastAsia="en-GB"/>
              </w:rPr>
            </w:pPr>
            <w:r w:rsidRPr="00266183">
              <w:rPr>
                <w:rFonts w:cs="Arial"/>
                <w:b/>
                <w:bCs/>
              </w:rPr>
              <w:t>13.548</w:t>
            </w:r>
          </w:p>
        </w:tc>
        <w:tc>
          <w:tcPr>
            <w:tcW w:w="1244" w:type="dxa"/>
            <w:tcBorders>
              <w:top w:val="nil"/>
              <w:left w:val="nil"/>
              <w:bottom w:val="nil"/>
              <w:right w:val="single" w:sz="8" w:space="0" w:color="auto"/>
            </w:tcBorders>
            <w:shd w:val="clear" w:color="000000" w:fill="D9D9D9"/>
            <w:vAlign w:val="center"/>
            <w:hideMark/>
          </w:tcPr>
          <w:p w:rsidR="003B0174" w:rsidRPr="00266183" w:rsidRDefault="004678E2" w:rsidP="003B0174">
            <w:pPr>
              <w:autoSpaceDE/>
              <w:autoSpaceDN/>
              <w:adjustRightInd/>
              <w:spacing w:after="0"/>
              <w:jc w:val="right"/>
              <w:rPr>
                <w:rFonts w:eastAsia="Times New Roman" w:cs="Arial"/>
                <w:b/>
                <w:bCs/>
                <w:highlight w:val="yellow"/>
                <w:lang w:eastAsia="en-GB"/>
              </w:rPr>
            </w:pPr>
            <w:r w:rsidRPr="00266183">
              <w:rPr>
                <w:rFonts w:cs="Arial"/>
                <w:b/>
                <w:bCs/>
              </w:rPr>
              <w:t>18.076</w:t>
            </w:r>
          </w:p>
        </w:tc>
        <w:tc>
          <w:tcPr>
            <w:tcW w:w="1095" w:type="dxa"/>
            <w:tcBorders>
              <w:top w:val="nil"/>
              <w:left w:val="nil"/>
              <w:bottom w:val="nil"/>
              <w:right w:val="single" w:sz="8" w:space="0" w:color="auto"/>
            </w:tcBorders>
            <w:shd w:val="clear" w:color="000000" w:fill="D9D9D9"/>
            <w:vAlign w:val="center"/>
            <w:hideMark/>
          </w:tcPr>
          <w:p w:rsidR="003B0174" w:rsidRPr="00266183" w:rsidRDefault="004678E2" w:rsidP="003B0174">
            <w:pPr>
              <w:autoSpaceDE/>
              <w:autoSpaceDN/>
              <w:adjustRightInd/>
              <w:spacing w:after="0"/>
              <w:jc w:val="right"/>
              <w:rPr>
                <w:rFonts w:eastAsia="Times New Roman" w:cs="Arial"/>
                <w:b/>
                <w:bCs/>
                <w:highlight w:val="yellow"/>
                <w:lang w:eastAsia="en-GB"/>
              </w:rPr>
            </w:pPr>
            <w:r w:rsidRPr="00266183">
              <w:rPr>
                <w:rFonts w:cs="Arial"/>
                <w:b/>
                <w:bCs/>
              </w:rPr>
              <w:t>33.312</w:t>
            </w:r>
          </w:p>
        </w:tc>
      </w:tr>
      <w:tr w:rsidR="00B9227E" w:rsidTr="003B0174">
        <w:trPr>
          <w:trHeight w:val="306"/>
        </w:trPr>
        <w:tc>
          <w:tcPr>
            <w:tcW w:w="282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left"/>
              <w:rPr>
                <w:rFonts w:eastAsia="Times New Roman" w:cs="Arial"/>
                <w:highlight w:val="yellow"/>
                <w:lang w:eastAsia="en-GB"/>
              </w:rPr>
            </w:pPr>
          </w:p>
        </w:tc>
        <w:tc>
          <w:tcPr>
            <w:tcW w:w="1430" w:type="dxa"/>
            <w:tcBorders>
              <w:top w:val="single" w:sz="8" w:space="0" w:color="auto"/>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p>
        </w:tc>
        <w:tc>
          <w:tcPr>
            <w:tcW w:w="1355" w:type="dxa"/>
            <w:tcBorders>
              <w:top w:val="single" w:sz="8" w:space="0" w:color="auto"/>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p>
        </w:tc>
        <w:tc>
          <w:tcPr>
            <w:tcW w:w="1244" w:type="dxa"/>
            <w:tcBorders>
              <w:top w:val="single" w:sz="8" w:space="0" w:color="auto"/>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p>
        </w:tc>
        <w:tc>
          <w:tcPr>
            <w:tcW w:w="1244" w:type="dxa"/>
            <w:tcBorders>
              <w:top w:val="single" w:sz="8" w:space="0" w:color="auto"/>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b/>
                <w:bCs/>
                <w:highlight w:val="yellow"/>
                <w:lang w:eastAsia="en-GB"/>
              </w:rPr>
            </w:pPr>
          </w:p>
        </w:tc>
        <w:tc>
          <w:tcPr>
            <w:tcW w:w="1095" w:type="dxa"/>
            <w:tcBorders>
              <w:top w:val="single" w:sz="8" w:space="0" w:color="auto"/>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b/>
                <w:bCs/>
                <w:highlight w:val="yellow"/>
                <w:lang w:eastAsia="en-GB"/>
              </w:rPr>
            </w:pPr>
          </w:p>
        </w:tc>
      </w:tr>
      <w:tr w:rsidR="00B9227E" w:rsidTr="003B0174">
        <w:trPr>
          <w:trHeight w:val="571"/>
        </w:trPr>
        <w:tc>
          <w:tcPr>
            <w:tcW w:w="2823" w:type="dxa"/>
            <w:tcBorders>
              <w:top w:val="nil"/>
              <w:left w:val="single" w:sz="8" w:space="0" w:color="auto"/>
              <w:bottom w:val="single" w:sz="8" w:space="0" w:color="auto"/>
              <w:right w:val="single" w:sz="8" w:space="0" w:color="auto"/>
            </w:tcBorders>
            <w:shd w:val="clear" w:color="auto" w:fill="auto"/>
            <w:hideMark/>
          </w:tcPr>
          <w:p w:rsidR="003B0174" w:rsidRPr="00266183" w:rsidRDefault="004678E2" w:rsidP="003B0174">
            <w:pPr>
              <w:autoSpaceDE/>
              <w:autoSpaceDN/>
              <w:adjustRightInd/>
              <w:spacing w:after="0"/>
              <w:jc w:val="left"/>
              <w:rPr>
                <w:rFonts w:eastAsia="Times New Roman" w:cs="Arial"/>
                <w:b/>
                <w:bCs/>
                <w:lang w:eastAsia="en-GB"/>
              </w:rPr>
            </w:pPr>
            <w:r w:rsidRPr="00266183">
              <w:rPr>
                <w:rFonts w:eastAsia="Times New Roman" w:cs="Arial"/>
                <w:b/>
                <w:bCs/>
                <w:lang w:eastAsia="en-GB"/>
              </w:rPr>
              <w:t>Forecast net budget requirement</w:t>
            </w:r>
          </w:p>
        </w:tc>
        <w:tc>
          <w:tcPr>
            <w:tcW w:w="1430"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rPr>
              <w:t>838.598</w:t>
            </w:r>
          </w:p>
        </w:tc>
        <w:tc>
          <w:tcPr>
            <w:tcW w:w="1355"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rPr>
              <w:t>864.199</w:t>
            </w:r>
          </w:p>
        </w:tc>
        <w:tc>
          <w:tcPr>
            <w:tcW w:w="1244"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rPr>
              <w:t>893.550</w:t>
            </w:r>
          </w:p>
        </w:tc>
        <w:tc>
          <w:tcPr>
            <w:tcW w:w="1244"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rPr>
              <w:t>920.330</w:t>
            </w:r>
          </w:p>
        </w:tc>
        <w:tc>
          <w:tcPr>
            <w:tcW w:w="1095"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b/>
                <w:bCs/>
                <w:highlight w:val="yellow"/>
                <w:lang w:eastAsia="en-GB"/>
              </w:rPr>
            </w:pPr>
          </w:p>
        </w:tc>
      </w:tr>
      <w:tr w:rsidR="00B9227E" w:rsidTr="003B0174">
        <w:trPr>
          <w:trHeight w:val="306"/>
        </w:trPr>
        <w:tc>
          <w:tcPr>
            <w:tcW w:w="2823" w:type="dxa"/>
            <w:tcBorders>
              <w:top w:val="nil"/>
              <w:left w:val="single" w:sz="8" w:space="0" w:color="auto"/>
              <w:bottom w:val="single" w:sz="8" w:space="0" w:color="auto"/>
              <w:right w:val="single" w:sz="8" w:space="0" w:color="auto"/>
            </w:tcBorders>
            <w:shd w:val="clear" w:color="auto" w:fill="auto"/>
            <w:hideMark/>
          </w:tcPr>
          <w:p w:rsidR="003B0174" w:rsidRPr="00266183" w:rsidRDefault="004678E2" w:rsidP="003B0174">
            <w:pPr>
              <w:autoSpaceDE/>
              <w:autoSpaceDN/>
              <w:adjustRightInd/>
              <w:spacing w:after="0"/>
              <w:jc w:val="left"/>
              <w:rPr>
                <w:rFonts w:eastAsia="Times New Roman" w:cs="Arial"/>
                <w:b/>
                <w:bCs/>
                <w:lang w:eastAsia="en-GB"/>
              </w:rPr>
            </w:pPr>
            <w:r w:rsidRPr="00266183">
              <w:rPr>
                <w:rFonts w:eastAsia="Times New Roman" w:cs="Arial"/>
                <w:b/>
                <w:bCs/>
                <w:lang w:eastAsia="en-GB"/>
              </w:rPr>
              <w:t>Funding</w:t>
            </w:r>
          </w:p>
        </w:tc>
        <w:tc>
          <w:tcPr>
            <w:tcW w:w="1430" w:type="dxa"/>
            <w:tcBorders>
              <w:top w:val="nil"/>
              <w:left w:val="nil"/>
              <w:bottom w:val="single" w:sz="8" w:space="0" w:color="auto"/>
              <w:right w:val="single" w:sz="8" w:space="0" w:color="auto"/>
            </w:tcBorders>
            <w:shd w:val="clear" w:color="auto" w:fill="auto"/>
            <w:vAlign w:val="bottom"/>
            <w:hideMark/>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b/>
                <w:bCs/>
              </w:rPr>
              <w:t>842.644</w:t>
            </w:r>
          </w:p>
        </w:tc>
        <w:tc>
          <w:tcPr>
            <w:tcW w:w="1355" w:type="dxa"/>
            <w:tcBorders>
              <w:top w:val="nil"/>
              <w:left w:val="nil"/>
              <w:bottom w:val="single" w:sz="8" w:space="0" w:color="auto"/>
              <w:right w:val="single" w:sz="8" w:space="0" w:color="auto"/>
            </w:tcBorders>
            <w:shd w:val="clear" w:color="auto" w:fill="auto"/>
            <w:vAlign w:val="bottom"/>
            <w:hideMark/>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b/>
                <w:bCs/>
              </w:rPr>
              <w:t>858.467</w:t>
            </w:r>
          </w:p>
        </w:tc>
        <w:tc>
          <w:tcPr>
            <w:tcW w:w="1244" w:type="dxa"/>
            <w:tcBorders>
              <w:top w:val="nil"/>
              <w:left w:val="nil"/>
              <w:bottom w:val="single" w:sz="8" w:space="0" w:color="auto"/>
              <w:right w:val="single" w:sz="8" w:space="0" w:color="auto"/>
            </w:tcBorders>
            <w:shd w:val="clear" w:color="auto" w:fill="auto"/>
            <w:vAlign w:val="bottom"/>
            <w:hideMark/>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b/>
                <w:bCs/>
              </w:rPr>
              <w:t>880.003</w:t>
            </w:r>
          </w:p>
        </w:tc>
        <w:tc>
          <w:tcPr>
            <w:tcW w:w="1244" w:type="dxa"/>
            <w:tcBorders>
              <w:top w:val="nil"/>
              <w:left w:val="nil"/>
              <w:bottom w:val="single" w:sz="8" w:space="0" w:color="auto"/>
              <w:right w:val="single" w:sz="8" w:space="0" w:color="auto"/>
            </w:tcBorders>
            <w:shd w:val="clear" w:color="auto" w:fill="auto"/>
            <w:vAlign w:val="bottom"/>
            <w:hideMark/>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b/>
                <w:bCs/>
              </w:rPr>
              <w:t>902.256</w:t>
            </w:r>
          </w:p>
        </w:tc>
        <w:tc>
          <w:tcPr>
            <w:tcW w:w="1095"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b/>
                <w:bCs/>
                <w:highlight w:val="yellow"/>
                <w:lang w:eastAsia="en-GB"/>
              </w:rPr>
            </w:pPr>
          </w:p>
        </w:tc>
      </w:tr>
    </w:tbl>
    <w:p w:rsidR="003B0174" w:rsidRPr="00266183" w:rsidRDefault="004678E2" w:rsidP="003B0174">
      <w:pPr>
        <w:tabs>
          <w:tab w:val="left" w:pos="567"/>
          <w:tab w:val="left" w:pos="1134"/>
        </w:tabs>
        <w:spacing w:after="0"/>
        <w:rPr>
          <w:rFonts w:cs="Arial"/>
          <w:highlight w:val="yellow"/>
        </w:rPr>
      </w:pPr>
    </w:p>
    <w:p w:rsidR="003B0174" w:rsidRDefault="004678E2" w:rsidP="003B0174">
      <w:pPr>
        <w:tabs>
          <w:tab w:val="left" w:pos="567"/>
          <w:tab w:val="left" w:pos="1134"/>
        </w:tabs>
        <w:spacing w:after="0"/>
        <w:rPr>
          <w:rFonts w:cs="Arial"/>
          <w:highlight w:val="yellow"/>
        </w:rPr>
      </w:pPr>
    </w:p>
    <w:p w:rsidR="003B0174" w:rsidRPr="00266183" w:rsidRDefault="004678E2" w:rsidP="003B0174">
      <w:pPr>
        <w:tabs>
          <w:tab w:val="left" w:pos="567"/>
          <w:tab w:val="left" w:pos="1134"/>
        </w:tabs>
        <w:spacing w:after="0"/>
        <w:rPr>
          <w:rFonts w:cs="Arial"/>
          <w:highlight w:val="yellow"/>
        </w:rPr>
      </w:pPr>
    </w:p>
    <w:tbl>
      <w:tblPr>
        <w:tblW w:w="9177" w:type="dxa"/>
        <w:tblLook w:val="04A0" w:firstRow="1" w:lastRow="0" w:firstColumn="1" w:lastColumn="0" w:noHBand="0" w:noVBand="1"/>
      </w:tblPr>
      <w:tblGrid>
        <w:gridCol w:w="2899"/>
        <w:gridCol w:w="1576"/>
        <w:gridCol w:w="1600"/>
        <w:gridCol w:w="1551"/>
        <w:gridCol w:w="1551"/>
      </w:tblGrid>
      <w:tr w:rsidR="00B9227E" w:rsidTr="003B0174">
        <w:trPr>
          <w:trHeight w:val="521"/>
        </w:trPr>
        <w:tc>
          <w:tcPr>
            <w:tcW w:w="2899"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3B0174" w:rsidRPr="00266183" w:rsidRDefault="004678E2" w:rsidP="003B0174">
            <w:pPr>
              <w:autoSpaceDE/>
              <w:autoSpaceDN/>
              <w:adjustRightInd/>
              <w:spacing w:after="0"/>
              <w:jc w:val="left"/>
              <w:rPr>
                <w:rFonts w:eastAsia="Times New Roman" w:cs="Arial"/>
                <w:b/>
                <w:bCs/>
                <w:lang w:eastAsia="en-GB"/>
              </w:rPr>
            </w:pPr>
            <w:r w:rsidRPr="00266183">
              <w:rPr>
                <w:rFonts w:eastAsia="Times New Roman" w:cs="Arial"/>
                <w:b/>
                <w:bCs/>
                <w:lang w:eastAsia="en-GB"/>
              </w:rPr>
              <w:lastRenderedPageBreak/>
              <w:t>Aggregated funding gap</w:t>
            </w:r>
          </w:p>
        </w:tc>
        <w:tc>
          <w:tcPr>
            <w:tcW w:w="1576" w:type="dxa"/>
            <w:tcBorders>
              <w:top w:val="single" w:sz="8" w:space="0" w:color="auto"/>
              <w:left w:val="nil"/>
              <w:bottom w:val="single" w:sz="8" w:space="0" w:color="auto"/>
              <w:right w:val="single" w:sz="8" w:space="0" w:color="auto"/>
            </w:tcBorders>
            <w:shd w:val="clear" w:color="000000" w:fill="BFBFBF"/>
            <w:vAlign w:val="center"/>
            <w:hideMark/>
          </w:tcPr>
          <w:p w:rsidR="003B0174" w:rsidRPr="00266183" w:rsidRDefault="004678E2" w:rsidP="003B0174">
            <w:pPr>
              <w:autoSpaceDE/>
              <w:autoSpaceDN/>
              <w:adjustRightInd/>
              <w:spacing w:after="0"/>
              <w:jc w:val="center"/>
              <w:rPr>
                <w:rFonts w:eastAsia="Times New Roman" w:cs="Arial"/>
                <w:b/>
                <w:bCs/>
                <w:lang w:eastAsia="en-GB"/>
              </w:rPr>
            </w:pPr>
            <w:r w:rsidRPr="00266183">
              <w:rPr>
                <w:rFonts w:eastAsia="Times New Roman" w:cs="Arial"/>
                <w:b/>
                <w:bCs/>
                <w:lang w:eastAsia="en-GB"/>
              </w:rPr>
              <w:t>2020/21</w:t>
            </w:r>
          </w:p>
        </w:tc>
        <w:tc>
          <w:tcPr>
            <w:tcW w:w="1600" w:type="dxa"/>
            <w:tcBorders>
              <w:top w:val="single" w:sz="8" w:space="0" w:color="auto"/>
              <w:left w:val="nil"/>
              <w:bottom w:val="single" w:sz="8" w:space="0" w:color="auto"/>
              <w:right w:val="single" w:sz="8" w:space="0" w:color="auto"/>
            </w:tcBorders>
            <w:shd w:val="clear" w:color="000000" w:fill="BFBFBF"/>
            <w:vAlign w:val="center"/>
            <w:hideMark/>
          </w:tcPr>
          <w:p w:rsidR="003B0174" w:rsidRPr="00266183" w:rsidRDefault="004678E2" w:rsidP="003B0174">
            <w:pPr>
              <w:autoSpaceDE/>
              <w:autoSpaceDN/>
              <w:adjustRightInd/>
              <w:spacing w:after="0"/>
              <w:jc w:val="center"/>
              <w:rPr>
                <w:rFonts w:eastAsia="Times New Roman" w:cs="Arial"/>
                <w:b/>
                <w:bCs/>
                <w:lang w:eastAsia="en-GB"/>
              </w:rPr>
            </w:pPr>
            <w:r w:rsidRPr="00266183">
              <w:rPr>
                <w:rFonts w:eastAsia="Times New Roman" w:cs="Arial"/>
                <w:b/>
                <w:bCs/>
                <w:lang w:eastAsia="en-GB"/>
              </w:rPr>
              <w:t>2021/22</w:t>
            </w:r>
          </w:p>
        </w:tc>
        <w:tc>
          <w:tcPr>
            <w:tcW w:w="1551" w:type="dxa"/>
            <w:tcBorders>
              <w:top w:val="single" w:sz="8" w:space="0" w:color="auto"/>
              <w:left w:val="nil"/>
              <w:bottom w:val="single" w:sz="8" w:space="0" w:color="auto"/>
              <w:right w:val="single" w:sz="8" w:space="0" w:color="auto"/>
            </w:tcBorders>
            <w:shd w:val="clear" w:color="000000" w:fill="BFBFBF"/>
            <w:vAlign w:val="center"/>
            <w:hideMark/>
          </w:tcPr>
          <w:p w:rsidR="003B0174" w:rsidRPr="00266183" w:rsidRDefault="004678E2" w:rsidP="003B0174">
            <w:pPr>
              <w:autoSpaceDE/>
              <w:autoSpaceDN/>
              <w:adjustRightInd/>
              <w:spacing w:after="0"/>
              <w:jc w:val="center"/>
              <w:rPr>
                <w:rFonts w:eastAsia="Times New Roman" w:cs="Arial"/>
                <w:b/>
                <w:bCs/>
                <w:lang w:eastAsia="en-GB"/>
              </w:rPr>
            </w:pPr>
            <w:r w:rsidRPr="00266183">
              <w:rPr>
                <w:rFonts w:eastAsia="Times New Roman" w:cs="Arial"/>
                <w:b/>
                <w:bCs/>
                <w:lang w:eastAsia="en-GB"/>
              </w:rPr>
              <w:t>2022/23</w:t>
            </w:r>
          </w:p>
        </w:tc>
        <w:tc>
          <w:tcPr>
            <w:tcW w:w="1551" w:type="dxa"/>
            <w:tcBorders>
              <w:top w:val="single" w:sz="8" w:space="0" w:color="auto"/>
              <w:left w:val="nil"/>
              <w:bottom w:val="single" w:sz="8" w:space="0" w:color="auto"/>
              <w:right w:val="single" w:sz="8" w:space="0" w:color="auto"/>
            </w:tcBorders>
            <w:shd w:val="clear" w:color="000000" w:fill="BFBFBF"/>
            <w:vAlign w:val="center"/>
            <w:hideMark/>
          </w:tcPr>
          <w:p w:rsidR="003B0174" w:rsidRPr="00266183" w:rsidRDefault="004678E2" w:rsidP="003B0174">
            <w:pPr>
              <w:autoSpaceDE/>
              <w:autoSpaceDN/>
              <w:adjustRightInd/>
              <w:spacing w:after="0"/>
              <w:jc w:val="center"/>
              <w:rPr>
                <w:rFonts w:eastAsia="Times New Roman" w:cs="Arial"/>
                <w:b/>
                <w:bCs/>
                <w:lang w:eastAsia="en-GB"/>
              </w:rPr>
            </w:pPr>
            <w:r w:rsidRPr="00266183">
              <w:rPr>
                <w:rFonts w:eastAsia="Times New Roman" w:cs="Arial"/>
                <w:b/>
                <w:bCs/>
                <w:lang w:eastAsia="en-GB"/>
              </w:rPr>
              <w:t>2023/24</w:t>
            </w:r>
          </w:p>
        </w:tc>
      </w:tr>
      <w:tr w:rsidR="00B9227E" w:rsidTr="003B0174">
        <w:trPr>
          <w:trHeight w:val="375"/>
        </w:trPr>
        <w:tc>
          <w:tcPr>
            <w:tcW w:w="2899" w:type="dxa"/>
            <w:tcBorders>
              <w:top w:val="nil"/>
              <w:left w:val="single" w:sz="8" w:space="0" w:color="auto"/>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left"/>
              <w:rPr>
                <w:rFonts w:eastAsia="Times New Roman" w:cs="Arial"/>
                <w:b/>
                <w:bCs/>
                <w:lang w:eastAsia="en-GB"/>
              </w:rPr>
            </w:pPr>
            <w:r w:rsidRPr="00266183">
              <w:rPr>
                <w:rFonts w:eastAsia="Times New Roman" w:cs="Arial"/>
                <w:b/>
                <w:bCs/>
                <w:lang w:eastAsia="en-GB"/>
              </w:rPr>
              <w:t>2020/21 (£m)</w:t>
            </w:r>
          </w:p>
        </w:tc>
        <w:tc>
          <w:tcPr>
            <w:tcW w:w="1576"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lang w:eastAsia="en-GB"/>
              </w:rPr>
            </w:pPr>
            <w:r w:rsidRPr="00266183">
              <w:rPr>
                <w:rFonts w:cs="Arial"/>
              </w:rPr>
              <w:t>-4.045</w:t>
            </w:r>
          </w:p>
        </w:tc>
        <w:tc>
          <w:tcPr>
            <w:tcW w:w="1600"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lang w:eastAsia="en-GB"/>
              </w:rPr>
            </w:pPr>
            <w:r w:rsidRPr="00266183">
              <w:rPr>
                <w:rFonts w:cs="Arial"/>
              </w:rPr>
              <w:t>-4.045</w:t>
            </w:r>
          </w:p>
        </w:tc>
        <w:tc>
          <w:tcPr>
            <w:tcW w:w="1551"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lang w:eastAsia="en-GB"/>
              </w:rPr>
            </w:pPr>
            <w:r w:rsidRPr="00266183">
              <w:rPr>
                <w:rFonts w:cs="Arial"/>
              </w:rPr>
              <w:t>-4.045</w:t>
            </w:r>
          </w:p>
        </w:tc>
        <w:tc>
          <w:tcPr>
            <w:tcW w:w="1551"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lang w:eastAsia="en-GB"/>
              </w:rPr>
            </w:pPr>
            <w:r w:rsidRPr="00266183">
              <w:rPr>
                <w:rFonts w:cs="Arial"/>
              </w:rPr>
              <w:t>-4.045</w:t>
            </w:r>
          </w:p>
        </w:tc>
      </w:tr>
      <w:tr w:rsidR="00B9227E" w:rsidTr="003B0174">
        <w:trPr>
          <w:trHeight w:val="375"/>
        </w:trPr>
        <w:tc>
          <w:tcPr>
            <w:tcW w:w="2899" w:type="dxa"/>
            <w:tcBorders>
              <w:top w:val="nil"/>
              <w:left w:val="single" w:sz="8" w:space="0" w:color="auto"/>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left"/>
              <w:rPr>
                <w:rFonts w:eastAsia="Times New Roman" w:cs="Arial"/>
                <w:b/>
                <w:bCs/>
                <w:lang w:eastAsia="en-GB"/>
              </w:rPr>
            </w:pPr>
            <w:r w:rsidRPr="00266183">
              <w:rPr>
                <w:rFonts w:eastAsia="Times New Roman" w:cs="Arial"/>
                <w:b/>
                <w:bCs/>
                <w:lang w:eastAsia="en-GB"/>
              </w:rPr>
              <w:t>2021/22 (£m)</w:t>
            </w:r>
          </w:p>
        </w:tc>
        <w:tc>
          <w:tcPr>
            <w:tcW w:w="1576"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lang w:eastAsia="en-GB"/>
              </w:rPr>
            </w:pPr>
            <w:r w:rsidRPr="00266183">
              <w:rPr>
                <w:rFonts w:cs="Arial"/>
              </w:rPr>
              <w:t> </w:t>
            </w:r>
          </w:p>
        </w:tc>
        <w:tc>
          <w:tcPr>
            <w:tcW w:w="1600"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lang w:eastAsia="en-GB"/>
              </w:rPr>
            </w:pPr>
            <w:r w:rsidRPr="00266183">
              <w:rPr>
                <w:rFonts w:cs="Arial"/>
              </w:rPr>
              <w:t>5.733</w:t>
            </w:r>
          </w:p>
        </w:tc>
        <w:tc>
          <w:tcPr>
            <w:tcW w:w="1551"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lang w:eastAsia="en-GB"/>
              </w:rPr>
            </w:pPr>
            <w:r w:rsidRPr="00266183">
              <w:rPr>
                <w:rFonts w:cs="Arial"/>
              </w:rPr>
              <w:t>5.733</w:t>
            </w:r>
          </w:p>
        </w:tc>
        <w:tc>
          <w:tcPr>
            <w:tcW w:w="1551"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lang w:eastAsia="en-GB"/>
              </w:rPr>
            </w:pPr>
            <w:r w:rsidRPr="00266183">
              <w:rPr>
                <w:rFonts w:cs="Arial"/>
              </w:rPr>
              <w:t>5.733</w:t>
            </w:r>
          </w:p>
        </w:tc>
      </w:tr>
      <w:tr w:rsidR="00B9227E" w:rsidTr="003B0174">
        <w:trPr>
          <w:trHeight w:val="472"/>
        </w:trPr>
        <w:tc>
          <w:tcPr>
            <w:tcW w:w="2899" w:type="dxa"/>
            <w:tcBorders>
              <w:top w:val="nil"/>
              <w:left w:val="single" w:sz="8" w:space="0" w:color="auto"/>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left"/>
              <w:rPr>
                <w:rFonts w:eastAsia="Times New Roman" w:cs="Arial"/>
                <w:b/>
                <w:bCs/>
                <w:lang w:eastAsia="en-GB"/>
              </w:rPr>
            </w:pPr>
            <w:r w:rsidRPr="00266183">
              <w:rPr>
                <w:rFonts w:eastAsia="Times New Roman" w:cs="Arial"/>
                <w:b/>
                <w:bCs/>
                <w:lang w:eastAsia="en-GB"/>
              </w:rPr>
              <w:t>2022/23 (£m)</w:t>
            </w:r>
          </w:p>
        </w:tc>
        <w:tc>
          <w:tcPr>
            <w:tcW w:w="1576"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lang w:eastAsia="en-GB"/>
              </w:rPr>
            </w:pPr>
            <w:r w:rsidRPr="00266183">
              <w:rPr>
                <w:rFonts w:cs="Arial"/>
              </w:rPr>
              <w:t> </w:t>
            </w:r>
          </w:p>
        </w:tc>
        <w:tc>
          <w:tcPr>
            <w:tcW w:w="1600"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lang w:eastAsia="en-GB"/>
              </w:rPr>
            </w:pPr>
            <w:r w:rsidRPr="00266183">
              <w:rPr>
                <w:rFonts w:cs="Arial"/>
              </w:rPr>
              <w:t> </w:t>
            </w:r>
          </w:p>
        </w:tc>
        <w:tc>
          <w:tcPr>
            <w:tcW w:w="1551"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lang w:eastAsia="en-GB"/>
              </w:rPr>
            </w:pPr>
            <w:r w:rsidRPr="00266183">
              <w:rPr>
                <w:rFonts w:cs="Arial"/>
              </w:rPr>
              <w:t>13.548</w:t>
            </w:r>
          </w:p>
        </w:tc>
        <w:tc>
          <w:tcPr>
            <w:tcW w:w="1551"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lang w:eastAsia="en-GB"/>
              </w:rPr>
            </w:pPr>
            <w:r w:rsidRPr="00266183">
              <w:rPr>
                <w:rFonts w:cs="Arial"/>
              </w:rPr>
              <w:t>13.548</w:t>
            </w:r>
          </w:p>
        </w:tc>
      </w:tr>
      <w:tr w:rsidR="00B9227E" w:rsidTr="003B0174">
        <w:trPr>
          <w:trHeight w:val="440"/>
        </w:trPr>
        <w:tc>
          <w:tcPr>
            <w:tcW w:w="2899" w:type="dxa"/>
            <w:tcBorders>
              <w:top w:val="nil"/>
              <w:left w:val="single" w:sz="8" w:space="0" w:color="auto"/>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left"/>
              <w:rPr>
                <w:rFonts w:eastAsia="Times New Roman" w:cs="Arial"/>
                <w:b/>
                <w:bCs/>
                <w:lang w:eastAsia="en-GB"/>
              </w:rPr>
            </w:pPr>
            <w:r w:rsidRPr="00266183">
              <w:rPr>
                <w:rFonts w:eastAsia="Times New Roman" w:cs="Arial"/>
                <w:b/>
                <w:bCs/>
                <w:lang w:eastAsia="en-GB"/>
              </w:rPr>
              <w:t>2023/24 (£m)</w:t>
            </w:r>
          </w:p>
        </w:tc>
        <w:tc>
          <w:tcPr>
            <w:tcW w:w="1576"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lang w:eastAsia="en-GB"/>
              </w:rPr>
            </w:pPr>
            <w:r w:rsidRPr="00266183">
              <w:rPr>
                <w:rFonts w:cs="Arial"/>
              </w:rPr>
              <w:t> </w:t>
            </w:r>
          </w:p>
        </w:tc>
        <w:tc>
          <w:tcPr>
            <w:tcW w:w="1600"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lang w:eastAsia="en-GB"/>
              </w:rPr>
            </w:pPr>
            <w:r w:rsidRPr="00266183">
              <w:rPr>
                <w:rFonts w:cs="Arial"/>
              </w:rPr>
              <w:t> </w:t>
            </w:r>
          </w:p>
        </w:tc>
        <w:tc>
          <w:tcPr>
            <w:tcW w:w="1551"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lang w:eastAsia="en-GB"/>
              </w:rPr>
            </w:pPr>
            <w:r w:rsidRPr="00266183">
              <w:rPr>
                <w:rFonts w:cs="Arial"/>
              </w:rPr>
              <w:t> </w:t>
            </w:r>
          </w:p>
        </w:tc>
        <w:tc>
          <w:tcPr>
            <w:tcW w:w="1551"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lang w:eastAsia="en-GB"/>
              </w:rPr>
            </w:pPr>
            <w:r w:rsidRPr="00266183">
              <w:rPr>
                <w:rFonts w:cs="Arial"/>
              </w:rPr>
              <w:t>18.076</w:t>
            </w:r>
          </w:p>
        </w:tc>
      </w:tr>
      <w:tr w:rsidR="00B9227E" w:rsidTr="003B0174">
        <w:trPr>
          <w:trHeight w:val="359"/>
        </w:trPr>
        <w:tc>
          <w:tcPr>
            <w:tcW w:w="2899" w:type="dxa"/>
            <w:tcBorders>
              <w:top w:val="nil"/>
              <w:left w:val="single" w:sz="8" w:space="0" w:color="auto"/>
              <w:bottom w:val="single" w:sz="8" w:space="0" w:color="auto"/>
              <w:right w:val="single" w:sz="8" w:space="0" w:color="auto"/>
            </w:tcBorders>
            <w:shd w:val="clear" w:color="000000" w:fill="BFBFBF"/>
            <w:vAlign w:val="center"/>
            <w:hideMark/>
          </w:tcPr>
          <w:p w:rsidR="003B0174" w:rsidRPr="00266183" w:rsidRDefault="004678E2" w:rsidP="003B0174">
            <w:pPr>
              <w:autoSpaceDE/>
              <w:autoSpaceDN/>
              <w:adjustRightInd/>
              <w:spacing w:after="0"/>
              <w:jc w:val="left"/>
              <w:rPr>
                <w:rFonts w:eastAsia="Times New Roman" w:cs="Arial"/>
                <w:b/>
                <w:bCs/>
                <w:lang w:eastAsia="en-GB"/>
              </w:rPr>
            </w:pPr>
            <w:r w:rsidRPr="00266183">
              <w:rPr>
                <w:rFonts w:eastAsia="Times New Roman" w:cs="Arial"/>
                <w:b/>
                <w:bCs/>
                <w:lang w:eastAsia="en-GB"/>
              </w:rPr>
              <w:t xml:space="preserve">Total </w:t>
            </w:r>
          </w:p>
        </w:tc>
        <w:tc>
          <w:tcPr>
            <w:tcW w:w="1576" w:type="dxa"/>
            <w:tcBorders>
              <w:top w:val="nil"/>
              <w:left w:val="nil"/>
              <w:bottom w:val="single" w:sz="8" w:space="0" w:color="auto"/>
              <w:right w:val="single" w:sz="8" w:space="0" w:color="auto"/>
            </w:tcBorders>
            <w:shd w:val="clear" w:color="000000" w:fill="BFBFBF"/>
            <w:vAlign w:val="center"/>
            <w:hideMark/>
          </w:tcPr>
          <w:p w:rsidR="003B0174" w:rsidRPr="00266183" w:rsidRDefault="004678E2" w:rsidP="003B0174">
            <w:pPr>
              <w:autoSpaceDE/>
              <w:autoSpaceDN/>
              <w:adjustRightInd/>
              <w:spacing w:after="0"/>
              <w:jc w:val="right"/>
              <w:rPr>
                <w:rFonts w:eastAsia="Times New Roman" w:cs="Arial"/>
                <w:b/>
                <w:bCs/>
                <w:lang w:eastAsia="en-GB"/>
              </w:rPr>
            </w:pPr>
            <w:r w:rsidRPr="00266183">
              <w:rPr>
                <w:rFonts w:cs="Arial"/>
                <w:b/>
                <w:bCs/>
              </w:rPr>
              <w:t>-4.045</w:t>
            </w:r>
          </w:p>
        </w:tc>
        <w:tc>
          <w:tcPr>
            <w:tcW w:w="1600" w:type="dxa"/>
            <w:tcBorders>
              <w:top w:val="nil"/>
              <w:left w:val="nil"/>
              <w:bottom w:val="single" w:sz="8" w:space="0" w:color="auto"/>
              <w:right w:val="single" w:sz="8" w:space="0" w:color="auto"/>
            </w:tcBorders>
            <w:shd w:val="clear" w:color="000000" w:fill="BFBFBF"/>
            <w:vAlign w:val="center"/>
            <w:hideMark/>
          </w:tcPr>
          <w:p w:rsidR="003B0174" w:rsidRPr="00266183" w:rsidRDefault="004678E2" w:rsidP="003B0174">
            <w:pPr>
              <w:autoSpaceDE/>
              <w:autoSpaceDN/>
              <w:adjustRightInd/>
              <w:spacing w:after="0"/>
              <w:jc w:val="right"/>
              <w:rPr>
                <w:rFonts w:eastAsia="Times New Roman" w:cs="Arial"/>
                <w:b/>
                <w:bCs/>
                <w:lang w:eastAsia="en-GB"/>
              </w:rPr>
            </w:pPr>
            <w:r w:rsidRPr="00266183">
              <w:rPr>
                <w:rFonts w:cs="Arial"/>
                <w:b/>
                <w:bCs/>
              </w:rPr>
              <w:t>1.688</w:t>
            </w:r>
          </w:p>
        </w:tc>
        <w:tc>
          <w:tcPr>
            <w:tcW w:w="1551" w:type="dxa"/>
            <w:tcBorders>
              <w:top w:val="nil"/>
              <w:left w:val="nil"/>
              <w:bottom w:val="single" w:sz="8" w:space="0" w:color="auto"/>
              <w:right w:val="single" w:sz="8" w:space="0" w:color="auto"/>
            </w:tcBorders>
            <w:shd w:val="clear" w:color="000000" w:fill="BFBFBF"/>
            <w:vAlign w:val="center"/>
            <w:hideMark/>
          </w:tcPr>
          <w:p w:rsidR="003B0174" w:rsidRPr="00266183" w:rsidRDefault="004678E2" w:rsidP="003B0174">
            <w:pPr>
              <w:autoSpaceDE/>
              <w:autoSpaceDN/>
              <w:adjustRightInd/>
              <w:spacing w:after="0"/>
              <w:jc w:val="right"/>
              <w:rPr>
                <w:rFonts w:eastAsia="Times New Roman" w:cs="Arial"/>
                <w:b/>
                <w:bCs/>
                <w:lang w:eastAsia="en-GB"/>
              </w:rPr>
            </w:pPr>
            <w:r w:rsidRPr="00266183">
              <w:rPr>
                <w:rFonts w:cs="Arial"/>
                <w:b/>
                <w:bCs/>
              </w:rPr>
              <w:t>15.236</w:t>
            </w:r>
          </w:p>
        </w:tc>
        <w:tc>
          <w:tcPr>
            <w:tcW w:w="1551" w:type="dxa"/>
            <w:tcBorders>
              <w:top w:val="nil"/>
              <w:left w:val="nil"/>
              <w:bottom w:val="single" w:sz="8" w:space="0" w:color="auto"/>
              <w:right w:val="single" w:sz="8" w:space="0" w:color="auto"/>
            </w:tcBorders>
            <w:shd w:val="clear" w:color="000000" w:fill="BFBFBF"/>
            <w:vAlign w:val="center"/>
            <w:hideMark/>
          </w:tcPr>
          <w:p w:rsidR="003B0174" w:rsidRPr="00266183" w:rsidRDefault="004678E2" w:rsidP="003B0174">
            <w:pPr>
              <w:autoSpaceDE/>
              <w:autoSpaceDN/>
              <w:adjustRightInd/>
              <w:spacing w:after="0"/>
              <w:jc w:val="right"/>
              <w:rPr>
                <w:rFonts w:eastAsia="Times New Roman" w:cs="Arial"/>
                <w:b/>
                <w:bCs/>
                <w:lang w:eastAsia="en-GB"/>
              </w:rPr>
            </w:pPr>
            <w:r w:rsidRPr="00266183">
              <w:rPr>
                <w:rFonts w:cs="Arial"/>
                <w:b/>
                <w:bCs/>
              </w:rPr>
              <w:t>33.312</w:t>
            </w:r>
          </w:p>
        </w:tc>
      </w:tr>
      <w:tr w:rsidR="00B9227E" w:rsidTr="003B0174">
        <w:trPr>
          <w:trHeight w:val="359"/>
        </w:trPr>
        <w:tc>
          <w:tcPr>
            <w:tcW w:w="2899" w:type="dxa"/>
            <w:tcBorders>
              <w:top w:val="nil"/>
              <w:left w:val="single" w:sz="8" w:space="0" w:color="auto"/>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left"/>
              <w:rPr>
                <w:rFonts w:eastAsia="Times New Roman" w:cs="Arial"/>
                <w:b/>
                <w:bCs/>
                <w:lang w:eastAsia="en-GB"/>
              </w:rPr>
            </w:pPr>
            <w:r w:rsidRPr="00266183">
              <w:rPr>
                <w:rFonts w:eastAsia="Times New Roman" w:cs="Arial"/>
                <w:b/>
                <w:bCs/>
                <w:lang w:eastAsia="en-GB"/>
              </w:rPr>
              <w:t> </w:t>
            </w:r>
          </w:p>
        </w:tc>
        <w:tc>
          <w:tcPr>
            <w:tcW w:w="1576"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lang w:eastAsia="en-GB"/>
              </w:rPr>
            </w:pPr>
          </w:p>
        </w:tc>
        <w:tc>
          <w:tcPr>
            <w:tcW w:w="1600"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lang w:eastAsia="en-GB"/>
              </w:rPr>
            </w:pPr>
          </w:p>
        </w:tc>
        <w:tc>
          <w:tcPr>
            <w:tcW w:w="1551"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lang w:eastAsia="en-GB"/>
              </w:rPr>
            </w:pPr>
          </w:p>
        </w:tc>
        <w:tc>
          <w:tcPr>
            <w:tcW w:w="1551"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lang w:eastAsia="en-GB"/>
              </w:rPr>
            </w:pPr>
          </w:p>
        </w:tc>
      </w:tr>
      <w:tr w:rsidR="00B9227E" w:rsidTr="003B0174">
        <w:trPr>
          <w:trHeight w:val="407"/>
        </w:trPr>
        <w:tc>
          <w:tcPr>
            <w:tcW w:w="2899" w:type="dxa"/>
            <w:tcBorders>
              <w:top w:val="nil"/>
              <w:left w:val="single" w:sz="8" w:space="0" w:color="auto"/>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left"/>
              <w:rPr>
                <w:rFonts w:eastAsia="Times New Roman" w:cs="Arial"/>
                <w:b/>
                <w:bCs/>
                <w:lang w:eastAsia="en-GB"/>
              </w:rPr>
            </w:pPr>
            <w:r w:rsidRPr="00266183">
              <w:rPr>
                <w:rFonts w:eastAsia="Times New Roman" w:cs="Arial"/>
                <w:b/>
                <w:bCs/>
                <w:lang w:eastAsia="en-GB"/>
              </w:rPr>
              <w:t>Previous position (£m)</w:t>
            </w:r>
          </w:p>
        </w:tc>
        <w:tc>
          <w:tcPr>
            <w:tcW w:w="1576"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lang w:eastAsia="en-GB"/>
              </w:rPr>
            </w:pPr>
            <w:r w:rsidRPr="00266183">
              <w:rPr>
                <w:rFonts w:eastAsia="Times New Roman" w:cs="Arial"/>
                <w:b/>
                <w:bCs/>
                <w:lang w:eastAsia="en-GB"/>
              </w:rPr>
              <w:t>0.000</w:t>
            </w:r>
          </w:p>
        </w:tc>
        <w:tc>
          <w:tcPr>
            <w:tcW w:w="1600"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lang w:eastAsia="en-GB"/>
              </w:rPr>
            </w:pPr>
            <w:r w:rsidRPr="00266183">
              <w:rPr>
                <w:rFonts w:eastAsia="Times New Roman" w:cs="Arial"/>
                <w:b/>
                <w:bCs/>
                <w:lang w:eastAsia="en-GB"/>
              </w:rPr>
              <w:t>-5.188</w:t>
            </w:r>
          </w:p>
        </w:tc>
        <w:tc>
          <w:tcPr>
            <w:tcW w:w="1551"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lang w:eastAsia="en-GB"/>
              </w:rPr>
            </w:pPr>
            <w:r w:rsidRPr="00266183">
              <w:rPr>
                <w:rFonts w:eastAsia="Times New Roman" w:cs="Arial"/>
                <w:b/>
                <w:bCs/>
                <w:lang w:eastAsia="en-GB"/>
              </w:rPr>
              <w:t>8.961</w:t>
            </w:r>
          </w:p>
        </w:tc>
        <w:tc>
          <w:tcPr>
            <w:tcW w:w="1551"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lang w:eastAsia="en-GB"/>
              </w:rPr>
            </w:pPr>
            <w:r w:rsidRPr="00266183">
              <w:rPr>
                <w:rFonts w:eastAsia="Times New Roman" w:cs="Arial"/>
                <w:b/>
                <w:bCs/>
                <w:lang w:eastAsia="en-GB"/>
              </w:rPr>
              <w:t>28.438</w:t>
            </w:r>
          </w:p>
        </w:tc>
      </w:tr>
      <w:tr w:rsidR="00B9227E" w:rsidTr="003B0174">
        <w:trPr>
          <w:trHeight w:val="391"/>
        </w:trPr>
        <w:tc>
          <w:tcPr>
            <w:tcW w:w="2899" w:type="dxa"/>
            <w:tcBorders>
              <w:top w:val="nil"/>
              <w:left w:val="single" w:sz="8" w:space="0" w:color="auto"/>
              <w:bottom w:val="single" w:sz="8" w:space="0" w:color="auto"/>
              <w:right w:val="single" w:sz="8" w:space="0" w:color="auto"/>
            </w:tcBorders>
            <w:shd w:val="clear" w:color="000000" w:fill="BFBFBF"/>
            <w:vAlign w:val="center"/>
            <w:hideMark/>
          </w:tcPr>
          <w:p w:rsidR="003B0174" w:rsidRPr="00266183" w:rsidRDefault="004678E2" w:rsidP="003B0174">
            <w:pPr>
              <w:autoSpaceDE/>
              <w:autoSpaceDN/>
              <w:adjustRightInd/>
              <w:spacing w:after="0"/>
              <w:jc w:val="left"/>
              <w:rPr>
                <w:rFonts w:eastAsia="Times New Roman" w:cs="Arial"/>
                <w:b/>
                <w:bCs/>
                <w:lang w:eastAsia="en-GB"/>
              </w:rPr>
            </w:pPr>
            <w:r w:rsidRPr="00266183">
              <w:rPr>
                <w:rFonts w:eastAsia="Times New Roman" w:cs="Arial"/>
                <w:b/>
                <w:bCs/>
                <w:lang w:eastAsia="en-GB"/>
              </w:rPr>
              <w:t>Variance (£m)</w:t>
            </w:r>
          </w:p>
        </w:tc>
        <w:tc>
          <w:tcPr>
            <w:tcW w:w="1576" w:type="dxa"/>
            <w:tcBorders>
              <w:top w:val="nil"/>
              <w:left w:val="nil"/>
              <w:bottom w:val="single" w:sz="8" w:space="0" w:color="auto"/>
              <w:right w:val="single" w:sz="8" w:space="0" w:color="auto"/>
            </w:tcBorders>
            <w:shd w:val="clear" w:color="000000" w:fill="BFBFBF"/>
            <w:vAlign w:val="center"/>
            <w:hideMark/>
          </w:tcPr>
          <w:p w:rsidR="003B0174" w:rsidRPr="00266183" w:rsidRDefault="004678E2" w:rsidP="003B0174">
            <w:pPr>
              <w:autoSpaceDE/>
              <w:autoSpaceDN/>
              <w:adjustRightInd/>
              <w:spacing w:after="0"/>
              <w:jc w:val="right"/>
              <w:rPr>
                <w:rFonts w:eastAsia="Times New Roman" w:cs="Arial"/>
                <w:b/>
                <w:bCs/>
                <w:lang w:eastAsia="en-GB"/>
              </w:rPr>
            </w:pPr>
            <w:r w:rsidRPr="00266183">
              <w:rPr>
                <w:rFonts w:cs="Arial"/>
                <w:b/>
                <w:bCs/>
              </w:rPr>
              <w:t>-4.045</w:t>
            </w:r>
          </w:p>
        </w:tc>
        <w:tc>
          <w:tcPr>
            <w:tcW w:w="1600" w:type="dxa"/>
            <w:tcBorders>
              <w:top w:val="nil"/>
              <w:left w:val="nil"/>
              <w:bottom w:val="single" w:sz="8" w:space="0" w:color="auto"/>
              <w:right w:val="single" w:sz="8" w:space="0" w:color="auto"/>
            </w:tcBorders>
            <w:shd w:val="clear" w:color="000000" w:fill="BFBFBF"/>
            <w:vAlign w:val="center"/>
            <w:hideMark/>
          </w:tcPr>
          <w:p w:rsidR="003B0174" w:rsidRPr="00266183" w:rsidRDefault="004678E2" w:rsidP="003B0174">
            <w:pPr>
              <w:autoSpaceDE/>
              <w:autoSpaceDN/>
              <w:adjustRightInd/>
              <w:spacing w:after="0"/>
              <w:jc w:val="right"/>
              <w:rPr>
                <w:rFonts w:eastAsia="Times New Roman" w:cs="Arial"/>
                <w:b/>
                <w:bCs/>
                <w:lang w:eastAsia="en-GB"/>
              </w:rPr>
            </w:pPr>
            <w:r w:rsidRPr="00266183">
              <w:rPr>
                <w:rFonts w:cs="Arial"/>
                <w:b/>
                <w:bCs/>
              </w:rPr>
              <w:t>6.876</w:t>
            </w:r>
          </w:p>
        </w:tc>
        <w:tc>
          <w:tcPr>
            <w:tcW w:w="1551" w:type="dxa"/>
            <w:tcBorders>
              <w:top w:val="nil"/>
              <w:left w:val="nil"/>
              <w:bottom w:val="single" w:sz="8" w:space="0" w:color="auto"/>
              <w:right w:val="single" w:sz="8" w:space="0" w:color="auto"/>
            </w:tcBorders>
            <w:shd w:val="clear" w:color="000000" w:fill="BFBFBF"/>
            <w:vAlign w:val="center"/>
            <w:hideMark/>
          </w:tcPr>
          <w:p w:rsidR="003B0174" w:rsidRPr="00266183" w:rsidRDefault="004678E2" w:rsidP="003B0174">
            <w:pPr>
              <w:autoSpaceDE/>
              <w:autoSpaceDN/>
              <w:adjustRightInd/>
              <w:spacing w:after="0"/>
              <w:jc w:val="right"/>
              <w:rPr>
                <w:rFonts w:eastAsia="Times New Roman" w:cs="Arial"/>
                <w:b/>
                <w:bCs/>
                <w:lang w:eastAsia="en-GB"/>
              </w:rPr>
            </w:pPr>
            <w:r w:rsidRPr="00266183">
              <w:rPr>
                <w:rFonts w:cs="Arial"/>
                <w:b/>
                <w:bCs/>
              </w:rPr>
              <w:t>6.275</w:t>
            </w:r>
          </w:p>
        </w:tc>
        <w:tc>
          <w:tcPr>
            <w:tcW w:w="1551" w:type="dxa"/>
            <w:tcBorders>
              <w:top w:val="nil"/>
              <w:left w:val="nil"/>
              <w:bottom w:val="single" w:sz="8" w:space="0" w:color="auto"/>
              <w:right w:val="single" w:sz="8" w:space="0" w:color="auto"/>
            </w:tcBorders>
            <w:shd w:val="clear" w:color="000000" w:fill="BFBFBF"/>
            <w:vAlign w:val="center"/>
            <w:hideMark/>
          </w:tcPr>
          <w:p w:rsidR="003B0174" w:rsidRPr="00266183" w:rsidRDefault="004678E2" w:rsidP="003B0174">
            <w:pPr>
              <w:autoSpaceDE/>
              <w:autoSpaceDN/>
              <w:adjustRightInd/>
              <w:spacing w:after="0"/>
              <w:jc w:val="right"/>
              <w:rPr>
                <w:rFonts w:eastAsia="Times New Roman" w:cs="Arial"/>
                <w:b/>
                <w:bCs/>
                <w:lang w:eastAsia="en-GB"/>
              </w:rPr>
            </w:pPr>
            <w:r w:rsidRPr="00266183">
              <w:rPr>
                <w:rFonts w:cs="Arial"/>
                <w:b/>
                <w:bCs/>
              </w:rPr>
              <w:t>4.874</w:t>
            </w:r>
          </w:p>
        </w:tc>
      </w:tr>
    </w:tbl>
    <w:p w:rsidR="003B0174" w:rsidRPr="00266183" w:rsidRDefault="004678E2" w:rsidP="003B0174">
      <w:pPr>
        <w:spacing w:after="0"/>
        <w:rPr>
          <w:rFonts w:cs="Arial"/>
        </w:rPr>
      </w:pPr>
    </w:p>
    <w:p w:rsidR="003B0174" w:rsidRPr="00266183" w:rsidRDefault="004678E2" w:rsidP="003B0174">
      <w:pPr>
        <w:spacing w:after="0"/>
        <w:rPr>
          <w:rFonts w:cs="Arial"/>
        </w:rPr>
      </w:pPr>
      <w:r w:rsidRPr="00266183">
        <w:rPr>
          <w:rFonts w:cs="Arial"/>
        </w:rPr>
        <w:t xml:space="preserve">The graph below demonstrates the drivers that make up the changes in the financial gap from £10.245m carried forward from 2019/20 to the cumulative position of </w:t>
      </w:r>
      <w:r w:rsidRPr="00266183">
        <w:rPr>
          <w:rFonts w:cs="Arial"/>
        </w:rPr>
        <w:t>£33.312m in the financial year 2023/24 as shown in the table above:</w:t>
      </w:r>
    </w:p>
    <w:p w:rsidR="003B0174" w:rsidRPr="00266183" w:rsidRDefault="004678E2" w:rsidP="003B0174">
      <w:pPr>
        <w:spacing w:after="0"/>
        <w:rPr>
          <w:rFonts w:cs="Arial"/>
          <w:highlight w:val="yellow"/>
        </w:rPr>
      </w:pPr>
    </w:p>
    <w:p w:rsidR="003B0174" w:rsidRPr="00266183" w:rsidRDefault="004678E2" w:rsidP="003B0174">
      <w:pPr>
        <w:spacing w:after="0"/>
        <w:rPr>
          <w:rFonts w:cs="Arial"/>
          <w:highlight w:val="yellow"/>
        </w:rPr>
      </w:pPr>
      <w:r w:rsidRPr="00266183">
        <w:rPr>
          <w:rFonts w:cs="Arial"/>
          <w:noProof/>
          <w:lang w:eastAsia="en-GB"/>
        </w:rPr>
        <w:drawing>
          <wp:inline distT="0" distB="0" distL="0" distR="0">
            <wp:extent cx="5922335" cy="3910965"/>
            <wp:effectExtent l="0" t="0" r="2540" b="13335"/>
            <wp:docPr id="6" name="Chart 6"/>
            <wp:cNvGraphicFramePr>
              <a:graphicFrameLocks xmlns:a="http://schemas.openxmlformats.org/drawingml/2006/main" noGrp="1" noSelect="1" noChangeAspect="1" noMove="1"/>
            </wp:cNvGraphicFramePr>
            <a:graphic xmlns:a="http://schemas.openxmlformats.org/drawingml/2006/main">
              <a:graphicData uri="http://schemas.openxmlformats.org/drawingml/2006/picture">
                <pic:pic xmlns:pic="http://schemas.openxmlformats.org/drawingml/2006/picture">
                  <pic:nvPicPr>
                    <pic:cNvPr id="1338499693" name="Chart 6"/>
                    <pic:cNvPicPr>
                      <a:picLocks noGrp="1" noRot="1" noChangeAspect="1" noMove="1" noResize="1" noEditPoints="1" noAdjustHandles="1" noChangeArrowheads="1" noChangeShapeType="1"/>
                    </pic:cNvPicPr>
                  </pic:nvPicPr>
                  <pic:blipFill>
                    <a:blip r:embed="rId11"/>
                    <a:stretch>
                      <a:fillRect/>
                    </a:stretch>
                  </pic:blipFill>
                  <pic:spPr>
                    <a:xfrm>
                      <a:off x="0" y="0"/>
                      <a:ext cx="5922010" cy="3910965"/>
                    </a:xfrm>
                    <a:prstGeom prst="rect">
                      <a:avLst/>
                    </a:prstGeom>
                  </pic:spPr>
                </pic:pic>
              </a:graphicData>
            </a:graphic>
          </wp:inline>
        </w:drawing>
      </w:r>
    </w:p>
    <w:p w:rsidR="003B0174" w:rsidRPr="00266183" w:rsidRDefault="004678E2" w:rsidP="003B0174">
      <w:pPr>
        <w:spacing w:after="0"/>
        <w:rPr>
          <w:rFonts w:cs="Arial"/>
          <w:highlight w:val="yellow"/>
        </w:rPr>
      </w:pPr>
    </w:p>
    <w:p w:rsidR="003B0174" w:rsidRPr="00266183" w:rsidRDefault="004678E2" w:rsidP="003B0174">
      <w:pPr>
        <w:tabs>
          <w:tab w:val="left" w:pos="567"/>
          <w:tab w:val="left" w:pos="1134"/>
        </w:tabs>
        <w:spacing w:after="0"/>
        <w:rPr>
          <w:rFonts w:cs="Arial"/>
          <w:b/>
        </w:rPr>
      </w:pPr>
      <w:r w:rsidRPr="00266183">
        <w:rPr>
          <w:rFonts w:cs="Arial"/>
          <w:b/>
        </w:rPr>
        <w:t>2. Funding</w:t>
      </w:r>
    </w:p>
    <w:p w:rsidR="003B0174" w:rsidRPr="00266183" w:rsidRDefault="004678E2" w:rsidP="003B0174">
      <w:pPr>
        <w:tabs>
          <w:tab w:val="left" w:pos="567"/>
          <w:tab w:val="left" w:pos="1134"/>
        </w:tabs>
        <w:spacing w:after="0"/>
        <w:rPr>
          <w:rFonts w:cs="Arial"/>
          <w:b/>
        </w:rPr>
      </w:pPr>
    </w:p>
    <w:p w:rsidR="003B0174" w:rsidRPr="00266183" w:rsidRDefault="004678E2" w:rsidP="003B0174">
      <w:pPr>
        <w:tabs>
          <w:tab w:val="left" w:pos="567"/>
          <w:tab w:val="left" w:pos="1134"/>
        </w:tabs>
        <w:spacing w:after="0"/>
        <w:rPr>
          <w:rFonts w:cs="Arial"/>
          <w:highlight w:val="yellow"/>
        </w:rPr>
      </w:pPr>
      <w:r w:rsidRPr="00266183">
        <w:rPr>
          <w:rFonts w:cs="Arial"/>
        </w:rPr>
        <w:t>The funding included within this report reflects the provisional settlement for 2020/21 that was announced on 20th December 2019.  The announcement confirmed that there wou</w:t>
      </w:r>
      <w:r w:rsidRPr="00266183">
        <w:rPr>
          <w:rFonts w:cs="Arial"/>
        </w:rPr>
        <w:t>ld be a one year settlement in 2020/21 and that the fair funding review would be delayed until April 2021. There are no funding levels confirmed post 2019/20. Assumptions have therefore been made based on the provisional finance settlement for funding leve</w:t>
      </w:r>
      <w:r w:rsidRPr="00266183">
        <w:rPr>
          <w:rFonts w:cs="Arial"/>
        </w:rPr>
        <w:t xml:space="preserve">ls from 2020/21 – 2023/24. </w:t>
      </w:r>
    </w:p>
    <w:p w:rsidR="003B0174" w:rsidRPr="00266183" w:rsidRDefault="004678E2" w:rsidP="003B0174">
      <w:pPr>
        <w:tabs>
          <w:tab w:val="left" w:pos="567"/>
          <w:tab w:val="left" w:pos="1134"/>
        </w:tabs>
        <w:spacing w:after="0"/>
        <w:rPr>
          <w:rFonts w:cs="Arial"/>
          <w:highlight w:val="yellow"/>
        </w:rPr>
      </w:pPr>
    </w:p>
    <w:p w:rsidR="003B0174" w:rsidRPr="00266183" w:rsidRDefault="004678E2" w:rsidP="003B0174">
      <w:pPr>
        <w:tabs>
          <w:tab w:val="left" w:pos="567"/>
          <w:tab w:val="left" w:pos="1134"/>
        </w:tabs>
        <w:spacing w:after="0"/>
        <w:rPr>
          <w:rFonts w:cs="Arial"/>
          <w:b/>
        </w:rPr>
      </w:pPr>
      <w:r w:rsidRPr="00266183">
        <w:rPr>
          <w:rFonts w:cs="Arial"/>
          <w:b/>
        </w:rPr>
        <w:t>Spending review, fair funding formula and 75% business rates retention</w:t>
      </w:r>
    </w:p>
    <w:p w:rsidR="003B0174" w:rsidRPr="00266183" w:rsidRDefault="004678E2" w:rsidP="003B0174">
      <w:pPr>
        <w:tabs>
          <w:tab w:val="left" w:pos="567"/>
          <w:tab w:val="left" w:pos="1134"/>
        </w:tabs>
        <w:spacing w:after="0"/>
        <w:rPr>
          <w:rFonts w:cs="Arial"/>
        </w:rPr>
      </w:pPr>
      <w:r w:rsidRPr="00266183">
        <w:rPr>
          <w:rFonts w:cs="Arial"/>
        </w:rPr>
        <w:t xml:space="preserve">During 2020, a multi-year spending review will take place which will allow more time for the impact of funding changes to be effectively planned for. </w:t>
      </w:r>
    </w:p>
    <w:p w:rsidR="003B0174" w:rsidRPr="00266183" w:rsidRDefault="004678E2" w:rsidP="003B0174">
      <w:pPr>
        <w:tabs>
          <w:tab w:val="left" w:pos="567"/>
          <w:tab w:val="left" w:pos="1134"/>
        </w:tabs>
        <w:spacing w:after="0"/>
        <w:rPr>
          <w:rFonts w:cs="Arial"/>
          <w:highlight w:val="yellow"/>
        </w:rPr>
      </w:pPr>
    </w:p>
    <w:p w:rsidR="003B0174" w:rsidRPr="00266183" w:rsidRDefault="004678E2" w:rsidP="003B0174">
      <w:pPr>
        <w:tabs>
          <w:tab w:val="left" w:pos="567"/>
          <w:tab w:val="left" w:pos="1134"/>
        </w:tabs>
        <w:spacing w:after="0"/>
        <w:rPr>
          <w:rFonts w:cs="Arial"/>
          <w:highlight w:val="yellow"/>
        </w:rPr>
      </w:pPr>
      <w:r w:rsidRPr="00266183">
        <w:rPr>
          <w:rFonts w:cs="Arial"/>
        </w:rPr>
        <w:t xml:space="preserve">The provisional settlement confirmed that 2020/21 would effectively be 'rolled over' from 2019/20, giving councils the stability they need to set a budget.    </w:t>
      </w:r>
    </w:p>
    <w:p w:rsidR="003B0174" w:rsidRPr="00266183" w:rsidRDefault="004678E2" w:rsidP="003B0174">
      <w:pPr>
        <w:tabs>
          <w:tab w:val="left" w:pos="567"/>
          <w:tab w:val="left" w:pos="1134"/>
        </w:tabs>
        <w:spacing w:after="0"/>
        <w:rPr>
          <w:rFonts w:cs="Arial"/>
          <w:highlight w:val="yellow"/>
        </w:rPr>
      </w:pPr>
    </w:p>
    <w:p w:rsidR="003B0174" w:rsidRPr="00266183" w:rsidRDefault="004678E2" w:rsidP="003B0174">
      <w:pPr>
        <w:tabs>
          <w:tab w:val="left" w:pos="567"/>
          <w:tab w:val="left" w:pos="1134"/>
        </w:tabs>
        <w:spacing w:after="0"/>
        <w:rPr>
          <w:rFonts w:cs="Arial"/>
        </w:rPr>
      </w:pPr>
      <w:r w:rsidRPr="00266183">
        <w:rPr>
          <w:rFonts w:cs="Arial"/>
        </w:rPr>
        <w:t>In the provisional settlement, the Chancellor announced that councils will have access to new s</w:t>
      </w:r>
      <w:r w:rsidRPr="00266183">
        <w:rPr>
          <w:rFonts w:cs="Arial"/>
        </w:rPr>
        <w:t xml:space="preserve">ocial care funding of £1.5bn in 2020/21.  This consists of grant funding and up to a 2% adult social care precept.  </w:t>
      </w:r>
    </w:p>
    <w:p w:rsidR="003B0174" w:rsidRPr="00266183" w:rsidRDefault="004678E2" w:rsidP="003B0174">
      <w:pPr>
        <w:tabs>
          <w:tab w:val="left" w:pos="567"/>
          <w:tab w:val="left" w:pos="1134"/>
        </w:tabs>
        <w:spacing w:after="0"/>
        <w:rPr>
          <w:rFonts w:cs="Arial"/>
          <w:highlight w:val="yellow"/>
        </w:rPr>
      </w:pPr>
    </w:p>
    <w:p w:rsidR="003B0174" w:rsidRPr="00266183" w:rsidRDefault="004678E2" w:rsidP="003B0174">
      <w:pPr>
        <w:tabs>
          <w:tab w:val="left" w:pos="567"/>
          <w:tab w:val="left" w:pos="1134"/>
        </w:tabs>
        <w:spacing w:after="0"/>
        <w:rPr>
          <w:rFonts w:cs="Arial"/>
        </w:rPr>
      </w:pPr>
      <w:r w:rsidRPr="00266183">
        <w:rPr>
          <w:rFonts w:cs="Arial"/>
        </w:rPr>
        <w:t xml:space="preserve">The provisional settlement also confirmed that revenue support grant would continue at 2019/20 inflated amounts, and that the social care </w:t>
      </w:r>
      <w:r w:rsidRPr="00266183">
        <w:rPr>
          <w:rFonts w:cs="Arial"/>
        </w:rPr>
        <w:t>funding allocated in 2019/20 would continue into 2020/21. It was also confirmed that the 2019/20 75% business rates pilots would not continue into 2020/21</w:t>
      </w:r>
    </w:p>
    <w:p w:rsidR="003B0174" w:rsidRPr="00266183" w:rsidRDefault="004678E2" w:rsidP="003B0174">
      <w:pPr>
        <w:tabs>
          <w:tab w:val="left" w:pos="567"/>
          <w:tab w:val="left" w:pos="1134"/>
        </w:tabs>
        <w:spacing w:after="0"/>
        <w:rPr>
          <w:rFonts w:cs="Arial"/>
          <w:highlight w:val="yellow"/>
        </w:rPr>
      </w:pPr>
    </w:p>
    <w:p w:rsidR="003B0174" w:rsidRPr="00266183" w:rsidRDefault="004678E2" w:rsidP="003B0174">
      <w:pPr>
        <w:tabs>
          <w:tab w:val="left" w:pos="567"/>
          <w:tab w:val="left" w:pos="1134"/>
        </w:tabs>
        <w:spacing w:after="0"/>
        <w:rPr>
          <w:rFonts w:cs="Arial"/>
        </w:rPr>
      </w:pPr>
      <w:r w:rsidRPr="00266183">
        <w:rPr>
          <w:rFonts w:cs="Arial"/>
        </w:rPr>
        <w:t>As a result of the uncertainty of future funding during Q2 we carried out some scenario analysis aro</w:t>
      </w:r>
      <w:r w:rsidRPr="00266183">
        <w:rPr>
          <w:rFonts w:cs="Arial"/>
        </w:rPr>
        <w:t>und possible funding profiles. In total 9 scenarios were modelled (this is not an exhaustive analysis of all funding options but consisted of the most obvious measures which could be taken) which resulted in forecast funding gaps between a surplus of £6m t</w:t>
      </w:r>
      <w:r w:rsidRPr="00266183">
        <w:rPr>
          <w:rFonts w:cs="Arial"/>
        </w:rPr>
        <w:t>o a deficit of £85m. Following a review of these scenarios by the corporate management team, including the consideration of advice from external advisors, a core and most likely funding scenario on which to base this medium term financial strategy was agre</w:t>
      </w:r>
      <w:r w:rsidRPr="00266183">
        <w:rPr>
          <w:rFonts w:cs="Arial"/>
        </w:rPr>
        <w:t>ed and this scenario remains the most appropriate for this MTFS.</w:t>
      </w:r>
    </w:p>
    <w:p w:rsidR="003B0174" w:rsidRPr="00266183" w:rsidRDefault="004678E2" w:rsidP="003B0174">
      <w:pPr>
        <w:tabs>
          <w:tab w:val="left" w:pos="567"/>
          <w:tab w:val="left" w:pos="1134"/>
        </w:tabs>
        <w:spacing w:after="0"/>
        <w:rPr>
          <w:rFonts w:cs="Arial"/>
        </w:rPr>
      </w:pPr>
    </w:p>
    <w:p w:rsidR="003B0174" w:rsidRPr="00266183" w:rsidRDefault="004678E2" w:rsidP="003B0174">
      <w:pPr>
        <w:tabs>
          <w:tab w:val="left" w:pos="567"/>
          <w:tab w:val="left" w:pos="1134"/>
        </w:tabs>
        <w:spacing w:after="0"/>
        <w:rPr>
          <w:rFonts w:cs="Arial"/>
        </w:rPr>
      </w:pPr>
      <w:r w:rsidRPr="00266183">
        <w:rPr>
          <w:rFonts w:cs="Arial"/>
        </w:rPr>
        <w:t>As a result of the above the assumptions around funding are that:</w:t>
      </w:r>
    </w:p>
    <w:p w:rsidR="003B0174" w:rsidRPr="00266183" w:rsidRDefault="004678E2" w:rsidP="003B0174">
      <w:pPr>
        <w:numPr>
          <w:ilvl w:val="0"/>
          <w:numId w:val="45"/>
        </w:numPr>
        <w:tabs>
          <w:tab w:val="left" w:pos="567"/>
          <w:tab w:val="left" w:pos="1134"/>
        </w:tabs>
        <w:spacing w:after="0"/>
        <w:ind w:left="567" w:hanging="207"/>
        <w:contextualSpacing/>
        <w:rPr>
          <w:rFonts w:cs="Arial"/>
        </w:rPr>
      </w:pPr>
      <w:r w:rsidRPr="00266183">
        <w:rPr>
          <w:rFonts w:cs="Arial"/>
        </w:rPr>
        <w:t>Revenue support grant or funding at the equivalent value through any new fair funding formula will be ongoing for the curren</w:t>
      </w:r>
      <w:r w:rsidRPr="00266183">
        <w:rPr>
          <w:rFonts w:cs="Arial"/>
        </w:rPr>
        <w:t>cy of this plan</w:t>
      </w:r>
    </w:p>
    <w:p w:rsidR="003B0174" w:rsidRPr="00266183" w:rsidRDefault="004678E2" w:rsidP="003B0174">
      <w:pPr>
        <w:numPr>
          <w:ilvl w:val="0"/>
          <w:numId w:val="45"/>
        </w:numPr>
        <w:tabs>
          <w:tab w:val="left" w:pos="567"/>
          <w:tab w:val="left" w:pos="1134"/>
        </w:tabs>
        <w:spacing w:after="0"/>
        <w:contextualSpacing/>
        <w:rPr>
          <w:rFonts w:cs="Arial"/>
        </w:rPr>
      </w:pPr>
      <w:r w:rsidRPr="00266183">
        <w:rPr>
          <w:rFonts w:cs="Arial"/>
        </w:rPr>
        <w:t>An adult social care precept of 2% will be levied in 2020/21 only</w:t>
      </w:r>
    </w:p>
    <w:p w:rsidR="003B0174" w:rsidRPr="00266183" w:rsidRDefault="004678E2" w:rsidP="003B0174">
      <w:pPr>
        <w:numPr>
          <w:ilvl w:val="0"/>
          <w:numId w:val="45"/>
        </w:numPr>
        <w:tabs>
          <w:tab w:val="left" w:pos="567"/>
          <w:tab w:val="left" w:pos="1134"/>
        </w:tabs>
        <w:spacing w:after="0"/>
        <w:ind w:left="567" w:hanging="207"/>
        <w:contextualSpacing/>
        <w:rPr>
          <w:rFonts w:cs="Arial"/>
        </w:rPr>
      </w:pPr>
      <w:r w:rsidRPr="00266183">
        <w:rPr>
          <w:rFonts w:cs="Arial"/>
        </w:rPr>
        <w:t xml:space="preserve">The social care grant announced in the provisional settlement will continue for the length of the parliament which covers the MTFS period and beyond. </w:t>
      </w:r>
    </w:p>
    <w:p w:rsidR="003B0174" w:rsidRPr="00266183" w:rsidRDefault="004678E2" w:rsidP="003B0174">
      <w:pPr>
        <w:spacing w:after="0"/>
        <w:rPr>
          <w:rFonts w:cs="Arial"/>
          <w:highlight w:val="yellow"/>
        </w:rPr>
      </w:pPr>
    </w:p>
    <w:p w:rsidR="003B0174" w:rsidRPr="00266183" w:rsidRDefault="004678E2" w:rsidP="003B0174">
      <w:pPr>
        <w:spacing w:after="0"/>
        <w:rPr>
          <w:rFonts w:cs="Arial"/>
        </w:rPr>
      </w:pPr>
      <w:r w:rsidRPr="00266183">
        <w:rPr>
          <w:rFonts w:cs="Arial"/>
        </w:rPr>
        <w:t>The table below reflec</w:t>
      </w:r>
      <w:r w:rsidRPr="00266183">
        <w:rPr>
          <w:rFonts w:cs="Arial"/>
        </w:rPr>
        <w:t xml:space="preserve">ts the updated funding position. </w:t>
      </w:r>
    </w:p>
    <w:p w:rsidR="003B0174" w:rsidRPr="00266183" w:rsidRDefault="004678E2" w:rsidP="003B0174">
      <w:pPr>
        <w:spacing w:after="0"/>
        <w:rPr>
          <w:rFonts w:cs="Arial"/>
        </w:rPr>
      </w:pPr>
    </w:p>
    <w:p w:rsidR="003B0174" w:rsidRPr="00266183" w:rsidRDefault="004678E2" w:rsidP="003B0174">
      <w:pPr>
        <w:spacing w:after="0"/>
        <w:rPr>
          <w:rFonts w:cs="Arial"/>
        </w:rPr>
      </w:pPr>
    </w:p>
    <w:p w:rsidR="003B0174" w:rsidRPr="00266183" w:rsidRDefault="004678E2" w:rsidP="003B0174">
      <w:pPr>
        <w:spacing w:after="0"/>
        <w:rPr>
          <w:rFonts w:cs="Arial"/>
        </w:rPr>
      </w:pPr>
    </w:p>
    <w:p w:rsidR="003B0174" w:rsidRPr="00266183" w:rsidRDefault="004678E2" w:rsidP="003B0174">
      <w:pPr>
        <w:spacing w:after="0"/>
        <w:rPr>
          <w:rFonts w:cs="Arial"/>
        </w:rPr>
      </w:pPr>
    </w:p>
    <w:p w:rsidR="003B0174" w:rsidRPr="00266183" w:rsidRDefault="004678E2" w:rsidP="003B0174">
      <w:pPr>
        <w:spacing w:after="0"/>
        <w:rPr>
          <w:rFonts w:cs="Arial"/>
        </w:rPr>
      </w:pPr>
    </w:p>
    <w:p w:rsidR="003B0174" w:rsidRPr="00266183" w:rsidRDefault="004678E2" w:rsidP="003B0174">
      <w:pPr>
        <w:spacing w:after="0"/>
        <w:rPr>
          <w:rFonts w:cs="Arial"/>
        </w:rPr>
      </w:pPr>
    </w:p>
    <w:p w:rsidR="003B0174" w:rsidRPr="00266183" w:rsidRDefault="004678E2" w:rsidP="003B0174">
      <w:pPr>
        <w:spacing w:after="0"/>
        <w:rPr>
          <w:rFonts w:cs="Arial"/>
        </w:rPr>
      </w:pPr>
    </w:p>
    <w:p w:rsidR="003B0174" w:rsidRPr="00266183" w:rsidRDefault="004678E2" w:rsidP="003B0174">
      <w:pPr>
        <w:spacing w:after="0"/>
        <w:rPr>
          <w:rFonts w:cs="Arial"/>
        </w:rPr>
      </w:pPr>
    </w:p>
    <w:p w:rsidR="003B0174" w:rsidRPr="00266183" w:rsidRDefault="004678E2" w:rsidP="003B0174">
      <w:pPr>
        <w:spacing w:after="0"/>
        <w:rPr>
          <w:rFonts w:cs="Arial"/>
        </w:rPr>
      </w:pPr>
    </w:p>
    <w:p w:rsidR="003B0174" w:rsidRPr="00266183" w:rsidRDefault="004678E2" w:rsidP="003B0174">
      <w:pPr>
        <w:spacing w:after="0"/>
        <w:rPr>
          <w:rFonts w:cs="Arial"/>
        </w:rPr>
      </w:pPr>
    </w:p>
    <w:p w:rsidR="003B0174" w:rsidRPr="00266183" w:rsidRDefault="004678E2" w:rsidP="003B0174">
      <w:pPr>
        <w:spacing w:after="0"/>
        <w:rPr>
          <w:rFonts w:cs="Arial"/>
        </w:rPr>
      </w:pPr>
    </w:p>
    <w:p w:rsidR="003B0174" w:rsidRPr="00266183" w:rsidRDefault="004678E2" w:rsidP="003B0174">
      <w:pPr>
        <w:spacing w:after="0"/>
        <w:rPr>
          <w:rFonts w:cs="Arial"/>
        </w:rPr>
      </w:pPr>
    </w:p>
    <w:p w:rsidR="003B0174" w:rsidRPr="00266183" w:rsidRDefault="004678E2" w:rsidP="003B0174">
      <w:pPr>
        <w:spacing w:after="0"/>
        <w:rPr>
          <w:rFonts w:cs="Arial"/>
        </w:rPr>
      </w:pPr>
    </w:p>
    <w:p w:rsidR="003B0174" w:rsidRPr="00266183" w:rsidRDefault="004678E2" w:rsidP="003B0174">
      <w:pPr>
        <w:spacing w:after="0"/>
        <w:rPr>
          <w:rFonts w:cs="Arial"/>
        </w:rPr>
      </w:pPr>
    </w:p>
    <w:p w:rsidR="003B0174" w:rsidRPr="00266183" w:rsidRDefault="004678E2" w:rsidP="003B0174">
      <w:pPr>
        <w:spacing w:after="0"/>
        <w:rPr>
          <w:rFonts w:cs="Arial"/>
        </w:rPr>
      </w:pPr>
    </w:p>
    <w:p w:rsidR="003B0174" w:rsidRPr="00266183" w:rsidRDefault="004678E2" w:rsidP="003B0174">
      <w:pPr>
        <w:spacing w:after="0"/>
        <w:rPr>
          <w:rFonts w:cs="Arial"/>
          <w:b/>
          <w:i/>
          <w:u w:val="single"/>
        </w:rPr>
      </w:pPr>
      <w:r w:rsidRPr="00266183">
        <w:rPr>
          <w:rFonts w:cs="Arial"/>
          <w:b/>
          <w:i/>
          <w:u w:val="single"/>
        </w:rPr>
        <w:lastRenderedPageBreak/>
        <w:t>Table 2</w:t>
      </w:r>
    </w:p>
    <w:p w:rsidR="003B0174" w:rsidRPr="00266183" w:rsidRDefault="004678E2" w:rsidP="003B0174">
      <w:pPr>
        <w:spacing w:after="0"/>
        <w:rPr>
          <w:rFonts w:cs="Arial"/>
          <w:b/>
          <w:i/>
          <w:u w:val="single"/>
        </w:rPr>
      </w:pPr>
    </w:p>
    <w:tbl>
      <w:tblPr>
        <w:tblStyle w:val="TableGrid201"/>
        <w:tblW w:w="10443" w:type="dxa"/>
        <w:jc w:val="center"/>
        <w:tblLook w:val="04A0" w:firstRow="1" w:lastRow="0" w:firstColumn="1" w:lastColumn="0" w:noHBand="0" w:noVBand="1"/>
      </w:tblPr>
      <w:tblGrid>
        <w:gridCol w:w="3828"/>
        <w:gridCol w:w="1653"/>
        <w:gridCol w:w="1654"/>
        <w:gridCol w:w="1654"/>
        <w:gridCol w:w="1654"/>
      </w:tblGrid>
      <w:tr w:rsidR="00B9227E" w:rsidTr="003B0174">
        <w:trPr>
          <w:trHeight w:val="593"/>
          <w:jc w:val="center"/>
        </w:trPr>
        <w:tc>
          <w:tcPr>
            <w:tcW w:w="3828" w:type="dxa"/>
            <w:shd w:val="clear" w:color="auto" w:fill="BFBFBF" w:themeFill="background1" w:themeFillShade="BF"/>
            <w:vAlign w:val="center"/>
          </w:tcPr>
          <w:p w:rsidR="003B0174" w:rsidRPr="00266183" w:rsidRDefault="004678E2" w:rsidP="003B0174">
            <w:pPr>
              <w:rPr>
                <w:rFonts w:eastAsiaTheme="minorHAnsi" w:cs="Arial"/>
              </w:rPr>
            </w:pPr>
          </w:p>
        </w:tc>
        <w:tc>
          <w:tcPr>
            <w:tcW w:w="1653" w:type="dxa"/>
            <w:shd w:val="clear" w:color="auto" w:fill="BFBFBF" w:themeFill="background1" w:themeFillShade="BF"/>
            <w:vAlign w:val="center"/>
          </w:tcPr>
          <w:p w:rsidR="003B0174" w:rsidRPr="00266183" w:rsidRDefault="004678E2" w:rsidP="003B0174">
            <w:pPr>
              <w:jc w:val="center"/>
              <w:rPr>
                <w:rFonts w:eastAsiaTheme="minorHAnsi" w:cs="Arial"/>
                <w:b/>
              </w:rPr>
            </w:pPr>
            <w:r w:rsidRPr="00266183">
              <w:rPr>
                <w:rFonts w:eastAsiaTheme="minorHAnsi" w:cs="Arial"/>
                <w:b/>
              </w:rPr>
              <w:t>2020/21</w:t>
            </w:r>
          </w:p>
          <w:p w:rsidR="003B0174" w:rsidRPr="00266183" w:rsidRDefault="004678E2" w:rsidP="003B0174">
            <w:pPr>
              <w:jc w:val="center"/>
              <w:rPr>
                <w:rFonts w:eastAsiaTheme="minorHAnsi" w:cs="Arial"/>
                <w:b/>
              </w:rPr>
            </w:pPr>
            <w:r w:rsidRPr="00266183">
              <w:rPr>
                <w:rFonts w:eastAsiaTheme="minorHAnsi" w:cs="Arial"/>
                <w:b/>
              </w:rPr>
              <w:t>£m</w:t>
            </w:r>
          </w:p>
        </w:tc>
        <w:tc>
          <w:tcPr>
            <w:tcW w:w="1654" w:type="dxa"/>
            <w:shd w:val="clear" w:color="auto" w:fill="BFBFBF" w:themeFill="background1" w:themeFillShade="BF"/>
            <w:vAlign w:val="center"/>
          </w:tcPr>
          <w:p w:rsidR="003B0174" w:rsidRPr="00266183" w:rsidRDefault="004678E2" w:rsidP="003B0174">
            <w:pPr>
              <w:jc w:val="center"/>
              <w:rPr>
                <w:rFonts w:eastAsiaTheme="minorHAnsi" w:cs="Arial"/>
                <w:b/>
              </w:rPr>
            </w:pPr>
            <w:r w:rsidRPr="00266183">
              <w:rPr>
                <w:rFonts w:eastAsiaTheme="minorHAnsi" w:cs="Arial"/>
                <w:b/>
              </w:rPr>
              <w:t>2021/22</w:t>
            </w:r>
          </w:p>
          <w:p w:rsidR="003B0174" w:rsidRPr="00266183" w:rsidRDefault="004678E2" w:rsidP="003B0174">
            <w:pPr>
              <w:jc w:val="center"/>
              <w:rPr>
                <w:rFonts w:eastAsiaTheme="minorHAnsi" w:cs="Arial"/>
                <w:b/>
              </w:rPr>
            </w:pPr>
            <w:r w:rsidRPr="00266183">
              <w:rPr>
                <w:rFonts w:eastAsiaTheme="minorHAnsi" w:cs="Arial"/>
                <w:b/>
              </w:rPr>
              <w:t>£m</w:t>
            </w:r>
          </w:p>
        </w:tc>
        <w:tc>
          <w:tcPr>
            <w:tcW w:w="1654" w:type="dxa"/>
            <w:shd w:val="clear" w:color="auto" w:fill="BFBFBF" w:themeFill="background1" w:themeFillShade="BF"/>
          </w:tcPr>
          <w:p w:rsidR="003B0174" w:rsidRPr="00266183" w:rsidRDefault="004678E2" w:rsidP="003B0174">
            <w:pPr>
              <w:jc w:val="center"/>
              <w:rPr>
                <w:rFonts w:eastAsiaTheme="minorHAnsi" w:cs="Arial"/>
                <w:b/>
              </w:rPr>
            </w:pPr>
            <w:r w:rsidRPr="00266183">
              <w:rPr>
                <w:rFonts w:eastAsiaTheme="minorHAnsi" w:cs="Arial"/>
                <w:b/>
              </w:rPr>
              <w:t xml:space="preserve">2022/23 </w:t>
            </w:r>
          </w:p>
          <w:p w:rsidR="003B0174" w:rsidRPr="00266183" w:rsidRDefault="004678E2" w:rsidP="003B0174">
            <w:pPr>
              <w:jc w:val="center"/>
              <w:rPr>
                <w:rFonts w:eastAsiaTheme="minorHAnsi" w:cs="Arial"/>
                <w:b/>
              </w:rPr>
            </w:pPr>
            <w:r w:rsidRPr="00266183">
              <w:rPr>
                <w:rFonts w:eastAsiaTheme="minorHAnsi" w:cs="Arial"/>
                <w:b/>
              </w:rPr>
              <w:t>£m</w:t>
            </w:r>
          </w:p>
        </w:tc>
        <w:tc>
          <w:tcPr>
            <w:tcW w:w="1654" w:type="dxa"/>
            <w:shd w:val="clear" w:color="auto" w:fill="BFBFBF" w:themeFill="background1" w:themeFillShade="BF"/>
          </w:tcPr>
          <w:p w:rsidR="003B0174" w:rsidRPr="00266183" w:rsidRDefault="004678E2" w:rsidP="003B0174">
            <w:pPr>
              <w:jc w:val="center"/>
              <w:rPr>
                <w:rFonts w:eastAsiaTheme="minorHAnsi" w:cs="Arial"/>
                <w:b/>
              </w:rPr>
            </w:pPr>
            <w:r w:rsidRPr="00266183">
              <w:rPr>
                <w:rFonts w:eastAsiaTheme="minorHAnsi" w:cs="Arial"/>
                <w:b/>
              </w:rPr>
              <w:t>2023/24</w:t>
            </w:r>
          </w:p>
          <w:p w:rsidR="003B0174" w:rsidRPr="00266183" w:rsidRDefault="004678E2" w:rsidP="003B0174">
            <w:pPr>
              <w:jc w:val="center"/>
              <w:rPr>
                <w:rFonts w:eastAsiaTheme="minorHAnsi" w:cs="Arial"/>
                <w:b/>
              </w:rPr>
            </w:pPr>
            <w:r w:rsidRPr="00266183">
              <w:rPr>
                <w:rFonts w:eastAsiaTheme="minorHAnsi" w:cs="Arial"/>
                <w:b/>
              </w:rPr>
              <w:t>£m</w:t>
            </w:r>
          </w:p>
        </w:tc>
      </w:tr>
      <w:tr w:rsidR="00B9227E" w:rsidTr="003B0174">
        <w:trPr>
          <w:trHeight w:val="526"/>
          <w:jc w:val="center"/>
        </w:trPr>
        <w:tc>
          <w:tcPr>
            <w:tcW w:w="3828" w:type="dxa"/>
            <w:vAlign w:val="center"/>
          </w:tcPr>
          <w:p w:rsidR="003B0174" w:rsidRPr="00266183" w:rsidRDefault="004678E2" w:rsidP="003B0174">
            <w:pPr>
              <w:rPr>
                <w:rFonts w:eastAsiaTheme="minorHAnsi" w:cs="Arial"/>
              </w:rPr>
            </w:pPr>
            <w:r w:rsidRPr="00266183">
              <w:rPr>
                <w:rFonts w:eastAsiaTheme="minorHAnsi" w:cs="Arial"/>
              </w:rPr>
              <w:t xml:space="preserve">Revenue Support Grant </w:t>
            </w:r>
          </w:p>
        </w:tc>
        <w:tc>
          <w:tcPr>
            <w:tcW w:w="1653" w:type="dxa"/>
            <w:vAlign w:val="center"/>
          </w:tcPr>
          <w:p w:rsidR="003B0174" w:rsidRPr="00266183" w:rsidRDefault="004678E2" w:rsidP="003B0174">
            <w:pPr>
              <w:spacing w:after="0"/>
              <w:jc w:val="right"/>
              <w:rPr>
                <w:rFonts w:cs="Arial"/>
                <w:highlight w:val="yellow"/>
              </w:rPr>
            </w:pPr>
            <w:r w:rsidRPr="00266183">
              <w:rPr>
                <w:rFonts w:cs="Arial"/>
              </w:rPr>
              <w:t>33.430</w:t>
            </w:r>
          </w:p>
        </w:tc>
        <w:tc>
          <w:tcPr>
            <w:tcW w:w="1654" w:type="dxa"/>
            <w:vAlign w:val="center"/>
          </w:tcPr>
          <w:p w:rsidR="003B0174" w:rsidRPr="00266183" w:rsidRDefault="004678E2" w:rsidP="003B0174">
            <w:pPr>
              <w:spacing w:after="0"/>
              <w:jc w:val="right"/>
              <w:rPr>
                <w:rFonts w:cs="Arial"/>
                <w:highlight w:val="yellow"/>
              </w:rPr>
            </w:pPr>
            <w:r w:rsidRPr="00266183">
              <w:rPr>
                <w:rFonts w:cs="Arial"/>
              </w:rPr>
              <w:t>33.430</w:t>
            </w:r>
          </w:p>
        </w:tc>
        <w:tc>
          <w:tcPr>
            <w:tcW w:w="1654" w:type="dxa"/>
            <w:vAlign w:val="center"/>
          </w:tcPr>
          <w:p w:rsidR="003B0174" w:rsidRPr="00266183" w:rsidRDefault="004678E2" w:rsidP="003B0174">
            <w:pPr>
              <w:spacing w:after="0"/>
              <w:jc w:val="right"/>
              <w:rPr>
                <w:rFonts w:cs="Arial"/>
                <w:highlight w:val="yellow"/>
              </w:rPr>
            </w:pPr>
            <w:r w:rsidRPr="00266183">
              <w:rPr>
                <w:rFonts w:cs="Arial"/>
              </w:rPr>
              <w:t>33.430</w:t>
            </w:r>
          </w:p>
        </w:tc>
        <w:tc>
          <w:tcPr>
            <w:tcW w:w="1654" w:type="dxa"/>
            <w:vAlign w:val="center"/>
          </w:tcPr>
          <w:p w:rsidR="003B0174" w:rsidRPr="00266183" w:rsidRDefault="004678E2" w:rsidP="003B0174">
            <w:pPr>
              <w:spacing w:after="0"/>
              <w:jc w:val="right"/>
              <w:rPr>
                <w:rFonts w:cs="Arial"/>
                <w:highlight w:val="yellow"/>
              </w:rPr>
            </w:pPr>
            <w:r w:rsidRPr="00266183">
              <w:rPr>
                <w:rFonts w:cs="Arial"/>
              </w:rPr>
              <w:t>33.430</w:t>
            </w:r>
          </w:p>
        </w:tc>
      </w:tr>
      <w:tr w:rsidR="00B9227E" w:rsidTr="003B0174">
        <w:trPr>
          <w:trHeight w:val="526"/>
          <w:jc w:val="center"/>
        </w:trPr>
        <w:tc>
          <w:tcPr>
            <w:tcW w:w="3828" w:type="dxa"/>
            <w:vAlign w:val="center"/>
            <w:hideMark/>
          </w:tcPr>
          <w:p w:rsidR="003B0174" w:rsidRPr="00266183" w:rsidRDefault="004678E2" w:rsidP="003B0174">
            <w:pPr>
              <w:rPr>
                <w:rFonts w:eastAsiaTheme="minorHAnsi" w:cs="Arial"/>
                <w:color w:val="auto"/>
              </w:rPr>
            </w:pPr>
            <w:r w:rsidRPr="00266183">
              <w:rPr>
                <w:rFonts w:eastAsiaTheme="minorHAnsi" w:cs="Arial"/>
                <w:color w:val="auto"/>
              </w:rPr>
              <w:t>Business Rates</w:t>
            </w:r>
          </w:p>
        </w:tc>
        <w:tc>
          <w:tcPr>
            <w:tcW w:w="1653" w:type="dxa"/>
            <w:vAlign w:val="center"/>
          </w:tcPr>
          <w:p w:rsidR="003B0174" w:rsidRPr="00266183" w:rsidRDefault="004678E2" w:rsidP="003B0174">
            <w:pPr>
              <w:spacing w:after="0"/>
              <w:jc w:val="right"/>
              <w:rPr>
                <w:rFonts w:cs="Arial"/>
                <w:highlight w:val="yellow"/>
              </w:rPr>
            </w:pPr>
            <w:r w:rsidRPr="00266183">
              <w:rPr>
                <w:rFonts w:cs="Arial"/>
              </w:rPr>
              <w:t>200.552</w:t>
            </w:r>
          </w:p>
        </w:tc>
        <w:tc>
          <w:tcPr>
            <w:tcW w:w="1654" w:type="dxa"/>
            <w:tcBorders>
              <w:top w:val="nil"/>
              <w:left w:val="single" w:sz="4" w:space="0" w:color="auto"/>
              <w:bottom w:val="single" w:sz="4" w:space="0" w:color="auto"/>
              <w:right w:val="single" w:sz="4" w:space="0" w:color="auto"/>
            </w:tcBorders>
            <w:shd w:val="clear" w:color="auto" w:fill="auto"/>
            <w:vAlign w:val="center"/>
          </w:tcPr>
          <w:p w:rsidR="003B0174" w:rsidRPr="00266183" w:rsidRDefault="004678E2" w:rsidP="003B0174">
            <w:pPr>
              <w:spacing w:after="0"/>
              <w:jc w:val="right"/>
              <w:rPr>
                <w:rFonts w:cs="Arial"/>
                <w:highlight w:val="yellow"/>
              </w:rPr>
            </w:pPr>
            <w:r w:rsidRPr="00266183">
              <w:rPr>
                <w:rFonts w:cs="Arial"/>
              </w:rPr>
              <w:t>200.946</w:t>
            </w:r>
          </w:p>
        </w:tc>
        <w:tc>
          <w:tcPr>
            <w:tcW w:w="1654" w:type="dxa"/>
            <w:tcBorders>
              <w:top w:val="nil"/>
              <w:left w:val="nil"/>
              <w:bottom w:val="single" w:sz="4" w:space="0" w:color="auto"/>
              <w:right w:val="single" w:sz="4" w:space="0" w:color="auto"/>
            </w:tcBorders>
            <w:shd w:val="clear" w:color="auto" w:fill="auto"/>
            <w:vAlign w:val="center"/>
          </w:tcPr>
          <w:p w:rsidR="003B0174" w:rsidRPr="00266183" w:rsidRDefault="004678E2" w:rsidP="003B0174">
            <w:pPr>
              <w:spacing w:after="0"/>
              <w:jc w:val="right"/>
              <w:rPr>
                <w:rFonts w:cs="Arial"/>
                <w:highlight w:val="yellow"/>
              </w:rPr>
            </w:pPr>
            <w:r w:rsidRPr="00266183">
              <w:rPr>
                <w:rFonts w:cs="Arial"/>
              </w:rPr>
              <w:t>203.181</w:t>
            </w:r>
          </w:p>
        </w:tc>
        <w:tc>
          <w:tcPr>
            <w:tcW w:w="1654" w:type="dxa"/>
            <w:tcBorders>
              <w:top w:val="nil"/>
              <w:left w:val="nil"/>
              <w:bottom w:val="single" w:sz="4" w:space="0" w:color="auto"/>
              <w:right w:val="single" w:sz="4" w:space="0" w:color="auto"/>
            </w:tcBorders>
            <w:vAlign w:val="center"/>
          </w:tcPr>
          <w:p w:rsidR="003B0174" w:rsidRPr="00266183" w:rsidRDefault="004678E2" w:rsidP="003B0174">
            <w:pPr>
              <w:spacing w:after="0"/>
              <w:jc w:val="right"/>
              <w:rPr>
                <w:rFonts w:cs="Arial"/>
                <w:highlight w:val="yellow"/>
              </w:rPr>
            </w:pPr>
            <w:r w:rsidRPr="00266183">
              <w:rPr>
                <w:rFonts w:cs="Arial"/>
              </w:rPr>
              <w:t>205.451</w:t>
            </w:r>
          </w:p>
        </w:tc>
      </w:tr>
      <w:tr w:rsidR="00B9227E" w:rsidTr="003B0174">
        <w:trPr>
          <w:trHeight w:val="526"/>
          <w:jc w:val="center"/>
        </w:trPr>
        <w:tc>
          <w:tcPr>
            <w:tcW w:w="3828" w:type="dxa"/>
            <w:vAlign w:val="center"/>
            <w:hideMark/>
          </w:tcPr>
          <w:p w:rsidR="003B0174" w:rsidRPr="00266183" w:rsidRDefault="004678E2" w:rsidP="003B0174">
            <w:pPr>
              <w:rPr>
                <w:rFonts w:eastAsiaTheme="minorHAnsi" w:cs="Arial"/>
                <w:color w:val="auto"/>
              </w:rPr>
            </w:pPr>
            <w:r w:rsidRPr="00266183">
              <w:rPr>
                <w:rFonts w:eastAsiaTheme="minorHAnsi" w:cs="Arial"/>
                <w:color w:val="auto"/>
              </w:rPr>
              <w:t>Council Tax</w:t>
            </w:r>
          </w:p>
        </w:tc>
        <w:tc>
          <w:tcPr>
            <w:tcW w:w="1653" w:type="dxa"/>
            <w:tcBorders>
              <w:top w:val="nil"/>
              <w:left w:val="nil"/>
              <w:bottom w:val="single" w:sz="4" w:space="0" w:color="auto"/>
              <w:right w:val="nil"/>
            </w:tcBorders>
            <w:shd w:val="clear" w:color="auto" w:fill="auto"/>
            <w:vAlign w:val="center"/>
          </w:tcPr>
          <w:p w:rsidR="003B0174" w:rsidRPr="00266183" w:rsidRDefault="004678E2" w:rsidP="003B0174">
            <w:pPr>
              <w:spacing w:after="0"/>
              <w:jc w:val="right"/>
              <w:rPr>
                <w:rFonts w:cs="Arial"/>
                <w:highlight w:val="yellow"/>
              </w:rPr>
            </w:pPr>
            <w:r w:rsidRPr="00266183">
              <w:rPr>
                <w:rFonts w:cs="Arial"/>
              </w:rPr>
              <w:t>519.636</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3B0174" w:rsidRPr="00266183" w:rsidRDefault="004678E2" w:rsidP="003B0174">
            <w:pPr>
              <w:spacing w:after="0"/>
              <w:jc w:val="right"/>
              <w:rPr>
                <w:rFonts w:cs="Arial"/>
                <w:highlight w:val="yellow"/>
              </w:rPr>
            </w:pPr>
            <w:r w:rsidRPr="00266183">
              <w:rPr>
                <w:rFonts w:cs="Arial"/>
              </w:rPr>
              <w:t>538.986</w:t>
            </w:r>
          </w:p>
        </w:tc>
        <w:tc>
          <w:tcPr>
            <w:tcW w:w="1654" w:type="dxa"/>
            <w:tcBorders>
              <w:top w:val="single" w:sz="4" w:space="0" w:color="auto"/>
              <w:left w:val="nil"/>
              <w:bottom w:val="single" w:sz="4" w:space="0" w:color="auto"/>
              <w:right w:val="single" w:sz="4" w:space="0" w:color="auto"/>
            </w:tcBorders>
            <w:shd w:val="clear" w:color="auto" w:fill="auto"/>
            <w:vAlign w:val="center"/>
          </w:tcPr>
          <w:p w:rsidR="003B0174" w:rsidRPr="00266183" w:rsidRDefault="004678E2" w:rsidP="003B0174">
            <w:pPr>
              <w:spacing w:after="0"/>
              <w:jc w:val="right"/>
              <w:rPr>
                <w:rFonts w:cs="Arial"/>
                <w:highlight w:val="yellow"/>
              </w:rPr>
            </w:pPr>
            <w:r w:rsidRPr="00266183">
              <w:rPr>
                <w:rFonts w:cs="Arial"/>
              </w:rPr>
              <w:t>559.057</w:t>
            </w:r>
          </w:p>
        </w:tc>
        <w:tc>
          <w:tcPr>
            <w:tcW w:w="1654" w:type="dxa"/>
            <w:tcBorders>
              <w:top w:val="single" w:sz="4" w:space="0" w:color="auto"/>
              <w:left w:val="nil"/>
              <w:bottom w:val="single" w:sz="4" w:space="0" w:color="auto"/>
              <w:right w:val="single" w:sz="4" w:space="0" w:color="auto"/>
            </w:tcBorders>
            <w:vAlign w:val="center"/>
          </w:tcPr>
          <w:p w:rsidR="003B0174" w:rsidRPr="00266183" w:rsidRDefault="004678E2" w:rsidP="003B0174">
            <w:pPr>
              <w:spacing w:after="0"/>
              <w:jc w:val="right"/>
              <w:rPr>
                <w:rFonts w:cs="Arial"/>
                <w:highlight w:val="yellow"/>
              </w:rPr>
            </w:pPr>
            <w:r w:rsidRPr="00266183">
              <w:rPr>
                <w:rFonts w:cs="Arial"/>
              </w:rPr>
              <w:t>579.875</w:t>
            </w:r>
          </w:p>
        </w:tc>
      </w:tr>
      <w:tr w:rsidR="00B9227E" w:rsidTr="003B0174">
        <w:trPr>
          <w:trHeight w:val="526"/>
          <w:jc w:val="center"/>
        </w:trPr>
        <w:tc>
          <w:tcPr>
            <w:tcW w:w="3828" w:type="dxa"/>
            <w:vAlign w:val="center"/>
          </w:tcPr>
          <w:p w:rsidR="003B0174" w:rsidRPr="00266183" w:rsidRDefault="004678E2" w:rsidP="003B0174">
            <w:pPr>
              <w:rPr>
                <w:rFonts w:eastAsiaTheme="minorHAnsi" w:cs="Arial"/>
                <w:color w:val="auto"/>
              </w:rPr>
            </w:pPr>
            <w:r w:rsidRPr="00266183">
              <w:rPr>
                <w:rFonts w:eastAsiaTheme="minorHAnsi" w:cs="Arial"/>
                <w:color w:val="auto"/>
              </w:rPr>
              <w:t xml:space="preserve">New </w:t>
            </w:r>
            <w:r w:rsidRPr="00266183">
              <w:rPr>
                <w:rFonts w:eastAsiaTheme="minorHAnsi" w:cs="Arial"/>
                <w:color w:val="auto"/>
              </w:rPr>
              <w:t>Homes Bonus</w:t>
            </w:r>
          </w:p>
        </w:tc>
        <w:tc>
          <w:tcPr>
            <w:tcW w:w="1653" w:type="dxa"/>
            <w:tcBorders>
              <w:top w:val="nil"/>
              <w:left w:val="nil"/>
              <w:bottom w:val="single" w:sz="4" w:space="0" w:color="auto"/>
              <w:right w:val="nil"/>
            </w:tcBorders>
            <w:shd w:val="clear" w:color="auto" w:fill="auto"/>
            <w:vAlign w:val="center"/>
          </w:tcPr>
          <w:p w:rsidR="003B0174" w:rsidRPr="00266183" w:rsidRDefault="004678E2" w:rsidP="003B0174">
            <w:pPr>
              <w:spacing w:after="0"/>
              <w:jc w:val="right"/>
              <w:rPr>
                <w:rFonts w:cs="Arial"/>
              </w:rPr>
            </w:pPr>
            <w:r w:rsidRPr="00266183">
              <w:rPr>
                <w:rFonts w:cs="Arial"/>
              </w:rPr>
              <w:t>3.503</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3B0174" w:rsidRPr="00266183" w:rsidRDefault="004678E2" w:rsidP="003B0174">
            <w:pPr>
              <w:spacing w:after="0"/>
              <w:jc w:val="right"/>
              <w:rPr>
                <w:rFonts w:cs="Arial"/>
              </w:rPr>
            </w:pPr>
            <w:r w:rsidRPr="00266183">
              <w:rPr>
                <w:rFonts w:cs="Arial"/>
              </w:rPr>
              <w:t>2.405</w:t>
            </w:r>
          </w:p>
        </w:tc>
        <w:tc>
          <w:tcPr>
            <w:tcW w:w="1654" w:type="dxa"/>
            <w:tcBorders>
              <w:top w:val="single" w:sz="4" w:space="0" w:color="auto"/>
              <w:left w:val="nil"/>
              <w:bottom w:val="single" w:sz="4" w:space="0" w:color="auto"/>
              <w:right w:val="single" w:sz="4" w:space="0" w:color="auto"/>
            </w:tcBorders>
            <w:shd w:val="clear" w:color="auto" w:fill="auto"/>
            <w:vAlign w:val="center"/>
          </w:tcPr>
          <w:p w:rsidR="003B0174" w:rsidRPr="00266183" w:rsidRDefault="004678E2" w:rsidP="003B0174">
            <w:pPr>
              <w:spacing w:after="0"/>
              <w:jc w:val="right"/>
              <w:rPr>
                <w:rFonts w:cs="Arial"/>
              </w:rPr>
            </w:pPr>
            <w:r w:rsidRPr="00266183">
              <w:rPr>
                <w:rFonts w:cs="Arial"/>
              </w:rPr>
              <w:t>1.635</w:t>
            </w:r>
          </w:p>
        </w:tc>
        <w:tc>
          <w:tcPr>
            <w:tcW w:w="1654" w:type="dxa"/>
            <w:tcBorders>
              <w:top w:val="single" w:sz="4" w:space="0" w:color="auto"/>
              <w:left w:val="nil"/>
              <w:bottom w:val="single" w:sz="4" w:space="0" w:color="auto"/>
              <w:right w:val="single" w:sz="4" w:space="0" w:color="auto"/>
            </w:tcBorders>
            <w:vAlign w:val="center"/>
          </w:tcPr>
          <w:p w:rsidR="003B0174" w:rsidRPr="00266183" w:rsidRDefault="004678E2" w:rsidP="003B0174">
            <w:pPr>
              <w:spacing w:after="0"/>
              <w:jc w:val="right"/>
              <w:rPr>
                <w:rFonts w:cs="Arial"/>
              </w:rPr>
            </w:pPr>
            <w:r w:rsidRPr="00266183">
              <w:rPr>
                <w:rFonts w:cs="Arial"/>
              </w:rPr>
              <w:t>0.799</w:t>
            </w:r>
          </w:p>
        </w:tc>
      </w:tr>
      <w:tr w:rsidR="00B9227E" w:rsidTr="003B0174">
        <w:trPr>
          <w:trHeight w:val="526"/>
          <w:jc w:val="center"/>
        </w:trPr>
        <w:tc>
          <w:tcPr>
            <w:tcW w:w="3828" w:type="dxa"/>
            <w:vAlign w:val="center"/>
            <w:hideMark/>
          </w:tcPr>
          <w:p w:rsidR="003B0174" w:rsidRPr="00266183" w:rsidRDefault="004678E2" w:rsidP="003B0174">
            <w:pPr>
              <w:jc w:val="left"/>
              <w:rPr>
                <w:rFonts w:eastAsiaTheme="minorHAnsi" w:cs="Arial"/>
                <w:color w:val="auto"/>
              </w:rPr>
            </w:pPr>
            <w:r w:rsidRPr="00266183">
              <w:rPr>
                <w:rFonts w:eastAsiaTheme="minorHAnsi" w:cs="Arial"/>
                <w:color w:val="auto"/>
              </w:rPr>
              <w:t>Better Care Fund</w:t>
            </w:r>
          </w:p>
        </w:tc>
        <w:tc>
          <w:tcPr>
            <w:tcW w:w="1653" w:type="dxa"/>
            <w:tcBorders>
              <w:top w:val="single" w:sz="4" w:space="0" w:color="auto"/>
              <w:left w:val="nil"/>
              <w:bottom w:val="single" w:sz="4" w:space="0" w:color="auto"/>
              <w:right w:val="nil"/>
            </w:tcBorders>
            <w:shd w:val="clear" w:color="auto" w:fill="auto"/>
            <w:vAlign w:val="center"/>
          </w:tcPr>
          <w:p w:rsidR="003B0174" w:rsidRPr="00266183" w:rsidRDefault="004678E2" w:rsidP="003B0174">
            <w:pPr>
              <w:spacing w:after="0"/>
              <w:jc w:val="right"/>
              <w:rPr>
                <w:rFonts w:cs="Arial"/>
              </w:rPr>
            </w:pPr>
            <w:r w:rsidRPr="00266183">
              <w:rPr>
                <w:rFonts w:cs="Arial"/>
              </w:rPr>
              <w:t>45.532</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3B0174" w:rsidRPr="00266183" w:rsidRDefault="004678E2" w:rsidP="003B0174">
            <w:pPr>
              <w:spacing w:after="0"/>
              <w:jc w:val="right"/>
              <w:rPr>
                <w:rFonts w:cs="Arial"/>
              </w:rPr>
            </w:pPr>
            <w:r w:rsidRPr="00266183">
              <w:rPr>
                <w:rFonts w:cs="Arial"/>
              </w:rPr>
              <w:t>45.532</w:t>
            </w:r>
          </w:p>
        </w:tc>
        <w:tc>
          <w:tcPr>
            <w:tcW w:w="1654" w:type="dxa"/>
            <w:tcBorders>
              <w:top w:val="single" w:sz="4" w:space="0" w:color="auto"/>
              <w:left w:val="nil"/>
              <w:bottom w:val="single" w:sz="4" w:space="0" w:color="auto"/>
              <w:right w:val="single" w:sz="4" w:space="0" w:color="auto"/>
            </w:tcBorders>
            <w:shd w:val="clear" w:color="auto" w:fill="auto"/>
            <w:vAlign w:val="center"/>
          </w:tcPr>
          <w:p w:rsidR="003B0174" w:rsidRPr="00266183" w:rsidRDefault="004678E2" w:rsidP="003B0174">
            <w:pPr>
              <w:spacing w:after="0"/>
              <w:jc w:val="right"/>
              <w:rPr>
                <w:rFonts w:cs="Arial"/>
              </w:rPr>
            </w:pPr>
            <w:r w:rsidRPr="00266183">
              <w:rPr>
                <w:rFonts w:cs="Arial"/>
              </w:rPr>
              <w:t>45.532</w:t>
            </w:r>
          </w:p>
        </w:tc>
        <w:tc>
          <w:tcPr>
            <w:tcW w:w="1654" w:type="dxa"/>
            <w:tcBorders>
              <w:top w:val="single" w:sz="4" w:space="0" w:color="auto"/>
              <w:left w:val="nil"/>
              <w:bottom w:val="single" w:sz="4" w:space="0" w:color="auto"/>
              <w:right w:val="single" w:sz="4" w:space="0" w:color="auto"/>
            </w:tcBorders>
            <w:vAlign w:val="center"/>
          </w:tcPr>
          <w:p w:rsidR="003B0174" w:rsidRPr="00266183" w:rsidRDefault="004678E2" w:rsidP="003B0174">
            <w:pPr>
              <w:spacing w:after="0"/>
              <w:jc w:val="right"/>
              <w:rPr>
                <w:rFonts w:cs="Arial"/>
              </w:rPr>
            </w:pPr>
            <w:r w:rsidRPr="00266183">
              <w:rPr>
                <w:rFonts w:cs="Arial"/>
              </w:rPr>
              <w:t>45.532</w:t>
            </w:r>
          </w:p>
        </w:tc>
      </w:tr>
      <w:tr w:rsidR="00B9227E" w:rsidTr="003B0174">
        <w:trPr>
          <w:trHeight w:val="526"/>
          <w:jc w:val="center"/>
        </w:trPr>
        <w:tc>
          <w:tcPr>
            <w:tcW w:w="3828" w:type="dxa"/>
            <w:vAlign w:val="center"/>
          </w:tcPr>
          <w:p w:rsidR="003B0174" w:rsidRPr="00266183" w:rsidRDefault="004678E2" w:rsidP="003B0174">
            <w:pPr>
              <w:rPr>
                <w:rFonts w:eastAsiaTheme="minorHAnsi" w:cs="Arial"/>
                <w:color w:val="auto"/>
              </w:rPr>
            </w:pPr>
            <w:r w:rsidRPr="00266183">
              <w:rPr>
                <w:rFonts w:eastAsiaTheme="minorHAnsi" w:cs="Arial"/>
                <w:color w:val="auto"/>
              </w:rPr>
              <w:t>Social Care Grant</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3B0174" w:rsidRPr="00266183" w:rsidRDefault="004678E2" w:rsidP="003B0174">
            <w:pPr>
              <w:spacing w:after="0"/>
              <w:jc w:val="right"/>
              <w:rPr>
                <w:rFonts w:cs="Arial"/>
              </w:rPr>
            </w:pPr>
            <w:r w:rsidRPr="00266183">
              <w:rPr>
                <w:rFonts w:cs="Arial"/>
              </w:rPr>
              <w:t>33.417</w:t>
            </w:r>
          </w:p>
        </w:tc>
        <w:tc>
          <w:tcPr>
            <w:tcW w:w="1654" w:type="dxa"/>
            <w:tcBorders>
              <w:top w:val="single" w:sz="4" w:space="0" w:color="auto"/>
              <w:left w:val="nil"/>
              <w:bottom w:val="single" w:sz="4" w:space="0" w:color="auto"/>
              <w:right w:val="single" w:sz="4" w:space="0" w:color="auto"/>
            </w:tcBorders>
            <w:shd w:val="clear" w:color="auto" w:fill="auto"/>
            <w:vAlign w:val="center"/>
          </w:tcPr>
          <w:p w:rsidR="003B0174" w:rsidRPr="00266183" w:rsidRDefault="004678E2" w:rsidP="003B0174">
            <w:pPr>
              <w:spacing w:after="0"/>
              <w:jc w:val="right"/>
              <w:rPr>
                <w:rFonts w:cs="Arial"/>
              </w:rPr>
            </w:pPr>
            <w:r w:rsidRPr="00266183">
              <w:rPr>
                <w:rFonts w:cs="Arial"/>
              </w:rPr>
              <w:t>33.417</w:t>
            </w:r>
          </w:p>
        </w:tc>
        <w:tc>
          <w:tcPr>
            <w:tcW w:w="1654" w:type="dxa"/>
            <w:tcBorders>
              <w:top w:val="single" w:sz="4" w:space="0" w:color="auto"/>
              <w:left w:val="nil"/>
              <w:bottom w:val="single" w:sz="4" w:space="0" w:color="auto"/>
              <w:right w:val="single" w:sz="4" w:space="0" w:color="auto"/>
            </w:tcBorders>
            <w:shd w:val="clear" w:color="auto" w:fill="auto"/>
            <w:vAlign w:val="center"/>
          </w:tcPr>
          <w:p w:rsidR="003B0174" w:rsidRPr="00266183" w:rsidRDefault="004678E2" w:rsidP="003B0174">
            <w:pPr>
              <w:spacing w:after="0"/>
              <w:jc w:val="right"/>
              <w:rPr>
                <w:rFonts w:cs="Arial"/>
              </w:rPr>
            </w:pPr>
            <w:r w:rsidRPr="00266183">
              <w:rPr>
                <w:rFonts w:cs="Arial"/>
              </w:rPr>
              <w:t>33.417</w:t>
            </w:r>
          </w:p>
        </w:tc>
        <w:tc>
          <w:tcPr>
            <w:tcW w:w="1654" w:type="dxa"/>
            <w:tcBorders>
              <w:top w:val="single" w:sz="4" w:space="0" w:color="auto"/>
              <w:left w:val="nil"/>
              <w:bottom w:val="single" w:sz="4" w:space="0" w:color="auto"/>
              <w:right w:val="single" w:sz="4" w:space="0" w:color="auto"/>
            </w:tcBorders>
            <w:vAlign w:val="center"/>
          </w:tcPr>
          <w:p w:rsidR="003B0174" w:rsidRPr="00266183" w:rsidRDefault="004678E2" w:rsidP="003B0174">
            <w:pPr>
              <w:spacing w:after="0"/>
              <w:jc w:val="right"/>
              <w:rPr>
                <w:rFonts w:cs="Arial"/>
              </w:rPr>
            </w:pPr>
            <w:r w:rsidRPr="00266183">
              <w:rPr>
                <w:rFonts w:cs="Arial"/>
              </w:rPr>
              <w:t>33.417</w:t>
            </w:r>
          </w:p>
        </w:tc>
      </w:tr>
      <w:tr w:rsidR="00B9227E" w:rsidTr="003B0174">
        <w:trPr>
          <w:trHeight w:val="526"/>
          <w:jc w:val="center"/>
        </w:trPr>
        <w:tc>
          <w:tcPr>
            <w:tcW w:w="3828" w:type="dxa"/>
            <w:vAlign w:val="center"/>
            <w:hideMark/>
          </w:tcPr>
          <w:p w:rsidR="003B0174" w:rsidRPr="00266183" w:rsidRDefault="004678E2" w:rsidP="003B0174">
            <w:pPr>
              <w:rPr>
                <w:rFonts w:eastAsiaTheme="minorHAnsi" w:cs="Arial"/>
                <w:color w:val="auto"/>
              </w:rPr>
            </w:pPr>
            <w:r w:rsidRPr="00266183">
              <w:rPr>
                <w:rFonts w:eastAsiaTheme="minorHAnsi" w:cs="Arial"/>
                <w:color w:val="auto"/>
              </w:rPr>
              <w:t>Collection Fund Surplus</w:t>
            </w:r>
          </w:p>
        </w:tc>
        <w:tc>
          <w:tcPr>
            <w:tcW w:w="1653" w:type="dxa"/>
            <w:tcBorders>
              <w:top w:val="single" w:sz="4" w:space="0" w:color="auto"/>
              <w:left w:val="nil"/>
              <w:bottom w:val="nil"/>
              <w:right w:val="nil"/>
            </w:tcBorders>
            <w:shd w:val="clear" w:color="auto" w:fill="auto"/>
            <w:vAlign w:val="center"/>
          </w:tcPr>
          <w:p w:rsidR="003B0174" w:rsidRPr="00266183" w:rsidRDefault="004678E2" w:rsidP="003B0174">
            <w:pPr>
              <w:spacing w:after="0"/>
              <w:jc w:val="right"/>
              <w:rPr>
                <w:rFonts w:cs="Arial"/>
              </w:rPr>
            </w:pPr>
            <w:r w:rsidRPr="00266183">
              <w:rPr>
                <w:rFonts w:cs="Arial"/>
              </w:rPr>
              <w:t>6.573</w:t>
            </w:r>
          </w:p>
        </w:tc>
        <w:tc>
          <w:tcPr>
            <w:tcW w:w="1654" w:type="dxa"/>
            <w:tcBorders>
              <w:top w:val="single" w:sz="4" w:space="0" w:color="auto"/>
              <w:left w:val="single" w:sz="4" w:space="0" w:color="auto"/>
              <w:bottom w:val="nil"/>
              <w:right w:val="single" w:sz="4" w:space="0" w:color="auto"/>
            </w:tcBorders>
            <w:shd w:val="clear" w:color="auto" w:fill="auto"/>
            <w:vAlign w:val="center"/>
          </w:tcPr>
          <w:p w:rsidR="003B0174" w:rsidRPr="00266183" w:rsidRDefault="004678E2" w:rsidP="003B0174">
            <w:pPr>
              <w:spacing w:after="0"/>
              <w:jc w:val="right"/>
              <w:rPr>
                <w:rFonts w:cs="Arial"/>
              </w:rPr>
            </w:pPr>
            <w:r w:rsidRPr="00266183">
              <w:rPr>
                <w:rFonts w:cs="Arial"/>
              </w:rPr>
              <w:t>3.750</w:t>
            </w:r>
          </w:p>
        </w:tc>
        <w:tc>
          <w:tcPr>
            <w:tcW w:w="1654" w:type="dxa"/>
            <w:tcBorders>
              <w:top w:val="single" w:sz="4" w:space="0" w:color="auto"/>
              <w:left w:val="nil"/>
              <w:bottom w:val="nil"/>
              <w:right w:val="single" w:sz="4" w:space="0" w:color="auto"/>
            </w:tcBorders>
            <w:shd w:val="clear" w:color="auto" w:fill="auto"/>
            <w:vAlign w:val="center"/>
          </w:tcPr>
          <w:p w:rsidR="003B0174" w:rsidRPr="00266183" w:rsidRDefault="004678E2" w:rsidP="003B0174">
            <w:pPr>
              <w:spacing w:after="0"/>
              <w:jc w:val="right"/>
              <w:rPr>
                <w:rFonts w:cs="Arial"/>
              </w:rPr>
            </w:pPr>
            <w:r w:rsidRPr="00266183">
              <w:rPr>
                <w:rFonts w:cs="Arial"/>
              </w:rPr>
              <w:t>3.750</w:t>
            </w:r>
          </w:p>
        </w:tc>
        <w:tc>
          <w:tcPr>
            <w:tcW w:w="1654" w:type="dxa"/>
            <w:tcBorders>
              <w:top w:val="single" w:sz="4" w:space="0" w:color="auto"/>
              <w:left w:val="nil"/>
              <w:bottom w:val="nil"/>
              <w:right w:val="single" w:sz="4" w:space="0" w:color="auto"/>
            </w:tcBorders>
            <w:vAlign w:val="center"/>
          </w:tcPr>
          <w:p w:rsidR="003B0174" w:rsidRPr="00266183" w:rsidRDefault="004678E2" w:rsidP="003B0174">
            <w:pPr>
              <w:spacing w:after="0"/>
              <w:jc w:val="right"/>
              <w:rPr>
                <w:rFonts w:cs="Arial"/>
              </w:rPr>
            </w:pPr>
            <w:r w:rsidRPr="00266183">
              <w:rPr>
                <w:rFonts w:cs="Arial"/>
              </w:rPr>
              <w:t>3.750</w:t>
            </w:r>
          </w:p>
        </w:tc>
      </w:tr>
      <w:tr w:rsidR="00B9227E" w:rsidTr="003B0174">
        <w:trPr>
          <w:trHeight w:val="552"/>
          <w:jc w:val="center"/>
        </w:trPr>
        <w:tc>
          <w:tcPr>
            <w:tcW w:w="3828" w:type="dxa"/>
            <w:shd w:val="clear" w:color="auto" w:fill="BFBFBF" w:themeFill="background1" w:themeFillShade="BF"/>
            <w:vAlign w:val="center"/>
          </w:tcPr>
          <w:p w:rsidR="003B0174" w:rsidRPr="00266183" w:rsidRDefault="004678E2" w:rsidP="003B0174">
            <w:pPr>
              <w:spacing w:after="0"/>
              <w:rPr>
                <w:rFonts w:eastAsiaTheme="minorHAnsi" w:cs="Arial"/>
                <w:b/>
              </w:rPr>
            </w:pPr>
            <w:r w:rsidRPr="00266183">
              <w:rPr>
                <w:rFonts w:eastAsiaTheme="minorHAnsi" w:cs="Arial"/>
                <w:b/>
              </w:rPr>
              <w:t>Total</w:t>
            </w:r>
          </w:p>
        </w:tc>
        <w:tc>
          <w:tcPr>
            <w:tcW w:w="1653" w:type="dxa"/>
            <w:shd w:val="clear" w:color="auto" w:fill="BFBFBF" w:themeFill="background1" w:themeFillShade="BF"/>
            <w:vAlign w:val="center"/>
          </w:tcPr>
          <w:p w:rsidR="003B0174" w:rsidRPr="00266183" w:rsidRDefault="004678E2" w:rsidP="003B0174">
            <w:pPr>
              <w:spacing w:after="0"/>
              <w:jc w:val="right"/>
              <w:rPr>
                <w:rFonts w:cs="Arial"/>
                <w:b/>
                <w:highlight w:val="yellow"/>
              </w:rPr>
            </w:pPr>
            <w:r w:rsidRPr="00266183">
              <w:rPr>
                <w:rFonts w:cs="Arial"/>
              </w:rPr>
              <w:t>842.643</w:t>
            </w:r>
          </w:p>
        </w:tc>
        <w:tc>
          <w:tcPr>
            <w:tcW w:w="1654" w:type="dxa"/>
            <w:shd w:val="clear" w:color="auto" w:fill="BFBFBF" w:themeFill="background1" w:themeFillShade="BF"/>
            <w:vAlign w:val="center"/>
          </w:tcPr>
          <w:p w:rsidR="003B0174" w:rsidRPr="00266183" w:rsidRDefault="004678E2" w:rsidP="003B0174">
            <w:pPr>
              <w:spacing w:after="0"/>
              <w:jc w:val="right"/>
              <w:rPr>
                <w:rFonts w:cs="Arial"/>
                <w:b/>
                <w:highlight w:val="yellow"/>
              </w:rPr>
            </w:pPr>
            <w:r w:rsidRPr="00266183">
              <w:rPr>
                <w:rFonts w:cs="Arial"/>
              </w:rPr>
              <w:t>858.466</w:t>
            </w:r>
          </w:p>
        </w:tc>
        <w:tc>
          <w:tcPr>
            <w:tcW w:w="1654" w:type="dxa"/>
            <w:shd w:val="clear" w:color="auto" w:fill="BFBFBF" w:themeFill="background1" w:themeFillShade="BF"/>
            <w:vAlign w:val="center"/>
          </w:tcPr>
          <w:p w:rsidR="003B0174" w:rsidRPr="00266183" w:rsidRDefault="004678E2" w:rsidP="003B0174">
            <w:pPr>
              <w:spacing w:after="0"/>
              <w:jc w:val="right"/>
              <w:rPr>
                <w:rFonts w:cs="Arial"/>
                <w:b/>
                <w:highlight w:val="yellow"/>
              </w:rPr>
            </w:pPr>
            <w:r w:rsidRPr="00266183">
              <w:rPr>
                <w:rFonts w:cs="Arial"/>
              </w:rPr>
              <w:t>880.002</w:t>
            </w:r>
          </w:p>
        </w:tc>
        <w:tc>
          <w:tcPr>
            <w:tcW w:w="1654" w:type="dxa"/>
            <w:shd w:val="clear" w:color="auto" w:fill="BFBFBF" w:themeFill="background1" w:themeFillShade="BF"/>
            <w:vAlign w:val="center"/>
          </w:tcPr>
          <w:p w:rsidR="003B0174" w:rsidRPr="00266183" w:rsidRDefault="004678E2" w:rsidP="003B0174">
            <w:pPr>
              <w:spacing w:after="0"/>
              <w:jc w:val="right"/>
              <w:rPr>
                <w:rFonts w:cs="Arial"/>
                <w:b/>
                <w:bCs/>
                <w:highlight w:val="yellow"/>
              </w:rPr>
            </w:pPr>
            <w:r w:rsidRPr="00266183">
              <w:rPr>
                <w:rFonts w:cs="Arial"/>
              </w:rPr>
              <w:t>902.254</w:t>
            </w:r>
          </w:p>
        </w:tc>
      </w:tr>
      <w:tr w:rsidR="00B9227E" w:rsidTr="003B0174">
        <w:trPr>
          <w:trHeight w:val="379"/>
          <w:jc w:val="center"/>
        </w:trPr>
        <w:tc>
          <w:tcPr>
            <w:tcW w:w="3828" w:type="dxa"/>
            <w:shd w:val="clear" w:color="auto" w:fill="auto"/>
            <w:vAlign w:val="center"/>
          </w:tcPr>
          <w:p w:rsidR="003B0174" w:rsidRPr="00266183" w:rsidRDefault="004678E2" w:rsidP="003B0174">
            <w:pPr>
              <w:rPr>
                <w:rFonts w:eastAsiaTheme="minorHAnsi" w:cs="Arial"/>
                <w:b/>
                <w:highlight w:val="yellow"/>
              </w:rPr>
            </w:pPr>
          </w:p>
        </w:tc>
        <w:tc>
          <w:tcPr>
            <w:tcW w:w="1653" w:type="dxa"/>
            <w:shd w:val="clear" w:color="auto" w:fill="auto"/>
            <w:vAlign w:val="bottom"/>
          </w:tcPr>
          <w:p w:rsidR="003B0174" w:rsidRPr="00266183" w:rsidRDefault="004678E2" w:rsidP="003B0174">
            <w:pPr>
              <w:jc w:val="right"/>
              <w:rPr>
                <w:rFonts w:cs="Arial"/>
                <w:b/>
                <w:highlight w:val="yellow"/>
              </w:rPr>
            </w:pPr>
          </w:p>
        </w:tc>
        <w:tc>
          <w:tcPr>
            <w:tcW w:w="1654" w:type="dxa"/>
            <w:shd w:val="clear" w:color="auto" w:fill="auto"/>
            <w:vAlign w:val="bottom"/>
          </w:tcPr>
          <w:p w:rsidR="003B0174" w:rsidRPr="00266183" w:rsidRDefault="004678E2" w:rsidP="003B0174">
            <w:pPr>
              <w:jc w:val="right"/>
              <w:rPr>
                <w:rFonts w:cs="Arial"/>
                <w:b/>
                <w:highlight w:val="yellow"/>
              </w:rPr>
            </w:pPr>
          </w:p>
        </w:tc>
        <w:tc>
          <w:tcPr>
            <w:tcW w:w="1654" w:type="dxa"/>
            <w:shd w:val="clear" w:color="auto" w:fill="auto"/>
            <w:vAlign w:val="bottom"/>
          </w:tcPr>
          <w:p w:rsidR="003B0174" w:rsidRPr="00266183" w:rsidRDefault="004678E2" w:rsidP="003B0174">
            <w:pPr>
              <w:jc w:val="right"/>
              <w:rPr>
                <w:rFonts w:cs="Arial"/>
                <w:b/>
                <w:highlight w:val="yellow"/>
              </w:rPr>
            </w:pPr>
          </w:p>
        </w:tc>
        <w:tc>
          <w:tcPr>
            <w:tcW w:w="1654" w:type="dxa"/>
            <w:vAlign w:val="center"/>
          </w:tcPr>
          <w:p w:rsidR="003B0174" w:rsidRPr="00266183" w:rsidRDefault="004678E2" w:rsidP="003B0174">
            <w:pPr>
              <w:jc w:val="right"/>
              <w:rPr>
                <w:rFonts w:cs="Arial"/>
                <w:b/>
                <w:highlight w:val="yellow"/>
              </w:rPr>
            </w:pPr>
          </w:p>
        </w:tc>
      </w:tr>
      <w:tr w:rsidR="00B9227E" w:rsidTr="003B0174">
        <w:trPr>
          <w:trHeight w:val="552"/>
          <w:jc w:val="center"/>
        </w:trPr>
        <w:tc>
          <w:tcPr>
            <w:tcW w:w="3828" w:type="dxa"/>
            <w:shd w:val="clear" w:color="auto" w:fill="auto"/>
            <w:vAlign w:val="center"/>
          </w:tcPr>
          <w:p w:rsidR="003B0174" w:rsidRPr="00266183" w:rsidRDefault="004678E2" w:rsidP="003B0174">
            <w:pPr>
              <w:jc w:val="left"/>
              <w:rPr>
                <w:rFonts w:eastAsiaTheme="minorHAnsi" w:cs="Arial"/>
                <w:b/>
              </w:rPr>
            </w:pPr>
            <w:r w:rsidRPr="00266183">
              <w:rPr>
                <w:rFonts w:eastAsiaTheme="minorHAnsi" w:cs="Arial"/>
                <w:b/>
              </w:rPr>
              <w:t>Funding assumed - previous MTFS</w:t>
            </w:r>
          </w:p>
        </w:tc>
        <w:tc>
          <w:tcPr>
            <w:tcW w:w="1653" w:type="dxa"/>
            <w:shd w:val="clear" w:color="auto" w:fill="auto"/>
            <w:vAlign w:val="center"/>
          </w:tcPr>
          <w:p w:rsidR="003B0174" w:rsidRPr="00266183" w:rsidRDefault="004678E2" w:rsidP="003B0174">
            <w:pPr>
              <w:jc w:val="right"/>
              <w:rPr>
                <w:rFonts w:cs="Arial"/>
                <w:b/>
                <w:highlight w:val="yellow"/>
              </w:rPr>
            </w:pPr>
            <w:r w:rsidRPr="00266183">
              <w:rPr>
                <w:rFonts w:cs="Arial"/>
                <w:b/>
                <w:bCs/>
              </w:rPr>
              <w:t>842.190</w:t>
            </w:r>
          </w:p>
        </w:tc>
        <w:tc>
          <w:tcPr>
            <w:tcW w:w="1654" w:type="dxa"/>
            <w:shd w:val="clear" w:color="auto" w:fill="auto"/>
            <w:vAlign w:val="center"/>
          </w:tcPr>
          <w:p w:rsidR="003B0174" w:rsidRPr="00266183" w:rsidRDefault="004678E2" w:rsidP="003B0174">
            <w:pPr>
              <w:jc w:val="right"/>
              <w:rPr>
                <w:rFonts w:cs="Arial"/>
                <w:b/>
                <w:highlight w:val="yellow"/>
              </w:rPr>
            </w:pPr>
            <w:r w:rsidRPr="00266183">
              <w:rPr>
                <w:rFonts w:cs="Arial"/>
                <w:b/>
                <w:bCs/>
              </w:rPr>
              <w:t>868.476</w:t>
            </w:r>
          </w:p>
        </w:tc>
        <w:tc>
          <w:tcPr>
            <w:tcW w:w="1654" w:type="dxa"/>
            <w:shd w:val="clear" w:color="auto" w:fill="auto"/>
            <w:vAlign w:val="center"/>
          </w:tcPr>
          <w:p w:rsidR="003B0174" w:rsidRPr="00266183" w:rsidRDefault="004678E2" w:rsidP="003B0174">
            <w:pPr>
              <w:jc w:val="right"/>
              <w:rPr>
                <w:rFonts w:cs="Arial"/>
                <w:b/>
                <w:highlight w:val="yellow"/>
              </w:rPr>
            </w:pPr>
            <w:r w:rsidRPr="00266183">
              <w:rPr>
                <w:rFonts w:cs="Arial"/>
                <w:b/>
                <w:bCs/>
              </w:rPr>
              <w:t>889.200</w:t>
            </w:r>
          </w:p>
        </w:tc>
        <w:tc>
          <w:tcPr>
            <w:tcW w:w="1654" w:type="dxa"/>
            <w:vAlign w:val="center"/>
          </w:tcPr>
          <w:p w:rsidR="003B0174" w:rsidRPr="00266183" w:rsidRDefault="004678E2" w:rsidP="003B0174">
            <w:pPr>
              <w:jc w:val="right"/>
              <w:rPr>
                <w:rFonts w:cs="Arial"/>
                <w:b/>
                <w:highlight w:val="yellow"/>
              </w:rPr>
            </w:pPr>
            <w:r w:rsidRPr="00266183">
              <w:rPr>
                <w:rFonts w:cs="Arial"/>
                <w:b/>
                <w:bCs/>
              </w:rPr>
              <w:t>910.059</w:t>
            </w:r>
          </w:p>
        </w:tc>
      </w:tr>
      <w:tr w:rsidR="00B9227E" w:rsidTr="003B0174">
        <w:trPr>
          <w:trHeight w:val="552"/>
          <w:jc w:val="center"/>
        </w:trPr>
        <w:tc>
          <w:tcPr>
            <w:tcW w:w="3828" w:type="dxa"/>
            <w:shd w:val="clear" w:color="auto" w:fill="BFBFBF" w:themeFill="background1" w:themeFillShade="BF"/>
            <w:vAlign w:val="center"/>
          </w:tcPr>
          <w:p w:rsidR="003B0174" w:rsidRPr="00266183" w:rsidRDefault="004678E2" w:rsidP="003B0174">
            <w:pPr>
              <w:jc w:val="left"/>
              <w:rPr>
                <w:rFonts w:eastAsiaTheme="minorHAnsi" w:cs="Arial"/>
                <w:b/>
              </w:rPr>
            </w:pPr>
            <w:r w:rsidRPr="00266183">
              <w:rPr>
                <w:rFonts w:eastAsiaTheme="minorHAnsi" w:cs="Arial"/>
                <w:b/>
              </w:rPr>
              <w:t>Variance</w:t>
            </w:r>
          </w:p>
        </w:tc>
        <w:tc>
          <w:tcPr>
            <w:tcW w:w="1653" w:type="dxa"/>
            <w:shd w:val="clear" w:color="auto" w:fill="BFBFBF" w:themeFill="background1" w:themeFillShade="BF"/>
            <w:vAlign w:val="bottom"/>
          </w:tcPr>
          <w:p w:rsidR="003B0174" w:rsidRPr="00266183" w:rsidRDefault="004678E2" w:rsidP="003B0174">
            <w:pPr>
              <w:jc w:val="right"/>
              <w:rPr>
                <w:rFonts w:cs="Arial"/>
                <w:b/>
                <w:highlight w:val="yellow"/>
              </w:rPr>
            </w:pPr>
            <w:r w:rsidRPr="00266183">
              <w:rPr>
                <w:rFonts w:cs="Arial"/>
              </w:rPr>
              <w:t>0.453</w:t>
            </w:r>
          </w:p>
        </w:tc>
        <w:tc>
          <w:tcPr>
            <w:tcW w:w="1654" w:type="dxa"/>
            <w:shd w:val="clear" w:color="auto" w:fill="BFBFBF" w:themeFill="background1" w:themeFillShade="BF"/>
            <w:vAlign w:val="bottom"/>
          </w:tcPr>
          <w:p w:rsidR="003B0174" w:rsidRPr="00266183" w:rsidRDefault="004678E2" w:rsidP="003B0174">
            <w:pPr>
              <w:jc w:val="right"/>
              <w:rPr>
                <w:rFonts w:cs="Arial"/>
                <w:b/>
                <w:highlight w:val="yellow"/>
              </w:rPr>
            </w:pPr>
            <w:r w:rsidRPr="00266183">
              <w:rPr>
                <w:rFonts w:cs="Arial"/>
              </w:rPr>
              <w:t>-10.010</w:t>
            </w:r>
          </w:p>
        </w:tc>
        <w:tc>
          <w:tcPr>
            <w:tcW w:w="1654" w:type="dxa"/>
            <w:shd w:val="clear" w:color="auto" w:fill="BFBFBF" w:themeFill="background1" w:themeFillShade="BF"/>
            <w:vAlign w:val="bottom"/>
          </w:tcPr>
          <w:p w:rsidR="003B0174" w:rsidRPr="00266183" w:rsidRDefault="004678E2" w:rsidP="003B0174">
            <w:pPr>
              <w:jc w:val="right"/>
              <w:rPr>
                <w:rFonts w:cs="Arial"/>
                <w:b/>
                <w:highlight w:val="yellow"/>
              </w:rPr>
            </w:pPr>
            <w:r w:rsidRPr="00266183">
              <w:rPr>
                <w:rFonts w:cs="Arial"/>
              </w:rPr>
              <w:t>-9.198</w:t>
            </w:r>
          </w:p>
        </w:tc>
        <w:tc>
          <w:tcPr>
            <w:tcW w:w="1654" w:type="dxa"/>
            <w:shd w:val="clear" w:color="auto" w:fill="BFBFBF" w:themeFill="background1" w:themeFillShade="BF"/>
            <w:vAlign w:val="bottom"/>
          </w:tcPr>
          <w:p w:rsidR="003B0174" w:rsidRPr="00266183" w:rsidRDefault="004678E2" w:rsidP="003B0174">
            <w:pPr>
              <w:jc w:val="right"/>
              <w:rPr>
                <w:rFonts w:cs="Arial"/>
                <w:b/>
                <w:bCs/>
                <w:highlight w:val="yellow"/>
              </w:rPr>
            </w:pPr>
            <w:r w:rsidRPr="00266183">
              <w:rPr>
                <w:rFonts w:cs="Arial"/>
              </w:rPr>
              <w:t>-7.805</w:t>
            </w:r>
          </w:p>
        </w:tc>
      </w:tr>
    </w:tbl>
    <w:p w:rsidR="003B0174" w:rsidRPr="00266183" w:rsidRDefault="004678E2" w:rsidP="003B0174">
      <w:pPr>
        <w:spacing w:after="0"/>
        <w:rPr>
          <w:rFonts w:cs="Arial"/>
          <w:b/>
          <w:highlight w:val="yellow"/>
        </w:rPr>
      </w:pPr>
    </w:p>
    <w:p w:rsidR="003B0174" w:rsidRPr="00266183" w:rsidRDefault="004678E2" w:rsidP="003B0174">
      <w:pPr>
        <w:spacing w:after="0"/>
        <w:rPr>
          <w:rFonts w:cs="Arial"/>
          <w:b/>
          <w:highlight w:val="yellow"/>
        </w:rPr>
      </w:pPr>
    </w:p>
    <w:p w:rsidR="003B0174" w:rsidRPr="00266183" w:rsidRDefault="004678E2" w:rsidP="003B0174">
      <w:pPr>
        <w:spacing w:after="0"/>
        <w:rPr>
          <w:rFonts w:cs="Arial"/>
          <w:b/>
        </w:rPr>
      </w:pPr>
      <w:r w:rsidRPr="00266183">
        <w:rPr>
          <w:rFonts w:cs="Arial"/>
          <w:b/>
        </w:rPr>
        <w:t xml:space="preserve">2.1 Council tax and business rates </w:t>
      </w:r>
    </w:p>
    <w:p w:rsidR="003B0174" w:rsidRPr="00266183" w:rsidRDefault="004678E2" w:rsidP="003B0174">
      <w:pPr>
        <w:spacing w:after="0"/>
        <w:rPr>
          <w:rFonts w:cs="Arial"/>
          <w:highlight w:val="yellow"/>
        </w:rPr>
      </w:pPr>
    </w:p>
    <w:p w:rsidR="003B0174" w:rsidRPr="00266183" w:rsidRDefault="004678E2" w:rsidP="003B0174">
      <w:pPr>
        <w:spacing w:after="0"/>
        <w:rPr>
          <w:rFonts w:cs="Arial"/>
          <w:b/>
          <w:i/>
        </w:rPr>
      </w:pPr>
      <w:r w:rsidRPr="00266183">
        <w:rPr>
          <w:rFonts w:cs="Arial"/>
          <w:b/>
          <w:i/>
        </w:rPr>
        <w:t>Council tax</w:t>
      </w:r>
    </w:p>
    <w:p w:rsidR="003B0174" w:rsidRPr="00266183" w:rsidRDefault="004678E2" w:rsidP="003B0174">
      <w:pPr>
        <w:spacing w:after="0"/>
        <w:rPr>
          <w:rFonts w:cs="Arial"/>
          <w:b/>
          <w:i/>
          <w:highlight w:val="yellow"/>
        </w:rPr>
      </w:pPr>
    </w:p>
    <w:p w:rsidR="003B0174" w:rsidRPr="00266183" w:rsidRDefault="004678E2" w:rsidP="003B0174">
      <w:pPr>
        <w:spacing w:after="0"/>
        <w:rPr>
          <w:rFonts w:cs="Arial"/>
        </w:rPr>
      </w:pPr>
      <w:r w:rsidRPr="00266183">
        <w:rPr>
          <w:rFonts w:cs="Arial"/>
        </w:rPr>
        <w:t xml:space="preserve">The MTFS currently reflects the following assumptions in relation to the county council's council tax increases as previously reported to cabinet, however this is a decision for full council to make each year when setting the budget.  </w:t>
      </w:r>
    </w:p>
    <w:p w:rsidR="003B0174" w:rsidRPr="00266183" w:rsidRDefault="004678E2" w:rsidP="003B0174">
      <w:pPr>
        <w:spacing w:after="0"/>
        <w:rPr>
          <w:rFonts w:cs="Arial"/>
          <w:b/>
          <w:u w:val="single"/>
        </w:rPr>
      </w:pPr>
    </w:p>
    <w:p w:rsidR="003B0174" w:rsidRPr="00266183" w:rsidRDefault="004678E2" w:rsidP="003B0174">
      <w:pPr>
        <w:spacing w:after="0"/>
        <w:rPr>
          <w:rFonts w:cs="Arial"/>
          <w:b/>
          <w:i/>
          <w:u w:val="single"/>
        </w:rPr>
      </w:pPr>
      <w:r w:rsidRPr="00266183">
        <w:rPr>
          <w:rFonts w:cs="Arial"/>
          <w:b/>
          <w:i/>
          <w:u w:val="single"/>
        </w:rPr>
        <w:t>Table 3</w:t>
      </w:r>
    </w:p>
    <w:tbl>
      <w:tblPr>
        <w:tblStyle w:val="TableGrid11"/>
        <w:tblW w:w="0" w:type="auto"/>
        <w:tblLook w:val="04A0" w:firstRow="1" w:lastRow="0" w:firstColumn="1" w:lastColumn="0" w:noHBand="0" w:noVBand="1"/>
      </w:tblPr>
      <w:tblGrid>
        <w:gridCol w:w="1129"/>
        <w:gridCol w:w="1843"/>
        <w:gridCol w:w="1843"/>
        <w:gridCol w:w="1701"/>
      </w:tblGrid>
      <w:tr w:rsidR="00B9227E" w:rsidTr="003B0174">
        <w:tc>
          <w:tcPr>
            <w:tcW w:w="1129" w:type="dxa"/>
          </w:tcPr>
          <w:p w:rsidR="003B0174" w:rsidRPr="00266183" w:rsidRDefault="004678E2" w:rsidP="003B0174">
            <w:pPr>
              <w:spacing w:after="0"/>
              <w:rPr>
                <w:rFonts w:cs="Arial"/>
              </w:rPr>
            </w:pPr>
          </w:p>
        </w:tc>
        <w:tc>
          <w:tcPr>
            <w:tcW w:w="1843" w:type="dxa"/>
            <w:vAlign w:val="center"/>
          </w:tcPr>
          <w:p w:rsidR="003B0174" w:rsidRPr="00266183" w:rsidRDefault="004678E2" w:rsidP="003B0174">
            <w:pPr>
              <w:spacing w:after="0"/>
              <w:jc w:val="center"/>
              <w:rPr>
                <w:rFonts w:cs="Arial"/>
              </w:rPr>
            </w:pPr>
            <w:r w:rsidRPr="00266183">
              <w:rPr>
                <w:rFonts w:cs="Arial"/>
              </w:rPr>
              <w:t xml:space="preserve">Council </w:t>
            </w:r>
            <w:r w:rsidRPr="00266183">
              <w:rPr>
                <w:rFonts w:cs="Arial"/>
              </w:rPr>
              <w:t>tax increase (no referendum required)</w:t>
            </w:r>
          </w:p>
        </w:tc>
        <w:tc>
          <w:tcPr>
            <w:tcW w:w="1843" w:type="dxa"/>
            <w:vAlign w:val="center"/>
          </w:tcPr>
          <w:p w:rsidR="003B0174" w:rsidRPr="00266183" w:rsidRDefault="004678E2" w:rsidP="003B0174">
            <w:pPr>
              <w:spacing w:after="0"/>
              <w:jc w:val="center"/>
              <w:rPr>
                <w:rFonts w:cs="Arial"/>
              </w:rPr>
            </w:pPr>
            <w:r w:rsidRPr="00266183">
              <w:rPr>
                <w:rFonts w:cs="Arial"/>
              </w:rPr>
              <w:t>Adult social care precept</w:t>
            </w:r>
          </w:p>
        </w:tc>
        <w:tc>
          <w:tcPr>
            <w:tcW w:w="1701" w:type="dxa"/>
            <w:vAlign w:val="center"/>
          </w:tcPr>
          <w:p w:rsidR="003B0174" w:rsidRPr="00266183" w:rsidRDefault="004678E2" w:rsidP="003B0174">
            <w:pPr>
              <w:spacing w:after="0"/>
              <w:jc w:val="center"/>
              <w:rPr>
                <w:rFonts w:cs="Arial"/>
              </w:rPr>
            </w:pPr>
            <w:r w:rsidRPr="00266183">
              <w:rPr>
                <w:rFonts w:cs="Arial"/>
              </w:rPr>
              <w:t>Total council tax increase</w:t>
            </w:r>
          </w:p>
        </w:tc>
      </w:tr>
      <w:tr w:rsidR="00B9227E" w:rsidTr="003B0174">
        <w:tc>
          <w:tcPr>
            <w:tcW w:w="1129" w:type="dxa"/>
          </w:tcPr>
          <w:p w:rsidR="003B0174" w:rsidRPr="00266183" w:rsidRDefault="004678E2" w:rsidP="003B0174">
            <w:pPr>
              <w:spacing w:after="0"/>
              <w:rPr>
                <w:rFonts w:cs="Arial"/>
              </w:rPr>
            </w:pPr>
            <w:r w:rsidRPr="00266183">
              <w:rPr>
                <w:rFonts w:cs="Arial"/>
              </w:rPr>
              <w:t>2020/21</w:t>
            </w:r>
          </w:p>
        </w:tc>
        <w:tc>
          <w:tcPr>
            <w:tcW w:w="1843" w:type="dxa"/>
          </w:tcPr>
          <w:p w:rsidR="003B0174" w:rsidRPr="00266183" w:rsidRDefault="004678E2" w:rsidP="003B0174">
            <w:pPr>
              <w:spacing w:after="0"/>
              <w:jc w:val="center"/>
              <w:rPr>
                <w:rFonts w:cs="Arial"/>
              </w:rPr>
            </w:pPr>
            <w:r w:rsidRPr="00266183">
              <w:rPr>
                <w:rFonts w:cs="Arial"/>
              </w:rPr>
              <w:t>1.99%</w:t>
            </w:r>
          </w:p>
        </w:tc>
        <w:tc>
          <w:tcPr>
            <w:tcW w:w="1843" w:type="dxa"/>
          </w:tcPr>
          <w:p w:rsidR="003B0174" w:rsidRPr="00266183" w:rsidRDefault="004678E2" w:rsidP="003B0174">
            <w:pPr>
              <w:spacing w:after="0"/>
              <w:jc w:val="center"/>
              <w:rPr>
                <w:rFonts w:cs="Arial"/>
              </w:rPr>
            </w:pPr>
            <w:r w:rsidRPr="00266183">
              <w:rPr>
                <w:rFonts w:cs="Arial"/>
              </w:rPr>
              <w:t>2.00%</w:t>
            </w:r>
          </w:p>
        </w:tc>
        <w:tc>
          <w:tcPr>
            <w:tcW w:w="1701" w:type="dxa"/>
          </w:tcPr>
          <w:p w:rsidR="003B0174" w:rsidRPr="00266183" w:rsidRDefault="004678E2" w:rsidP="003B0174">
            <w:pPr>
              <w:spacing w:after="0"/>
              <w:jc w:val="center"/>
              <w:rPr>
                <w:rFonts w:cs="Arial"/>
              </w:rPr>
            </w:pPr>
            <w:r w:rsidRPr="00266183">
              <w:rPr>
                <w:rFonts w:cs="Arial"/>
              </w:rPr>
              <w:t>3.99%</w:t>
            </w:r>
          </w:p>
        </w:tc>
      </w:tr>
      <w:tr w:rsidR="00B9227E" w:rsidTr="003B0174">
        <w:tc>
          <w:tcPr>
            <w:tcW w:w="1129" w:type="dxa"/>
          </w:tcPr>
          <w:p w:rsidR="003B0174" w:rsidRPr="00266183" w:rsidRDefault="004678E2" w:rsidP="003B0174">
            <w:pPr>
              <w:spacing w:after="0"/>
              <w:rPr>
                <w:rFonts w:cs="Arial"/>
              </w:rPr>
            </w:pPr>
            <w:r w:rsidRPr="00266183">
              <w:rPr>
                <w:rFonts w:cs="Arial"/>
              </w:rPr>
              <w:t>2021/22</w:t>
            </w:r>
          </w:p>
        </w:tc>
        <w:tc>
          <w:tcPr>
            <w:tcW w:w="1843" w:type="dxa"/>
          </w:tcPr>
          <w:p w:rsidR="003B0174" w:rsidRPr="00266183" w:rsidRDefault="004678E2" w:rsidP="003B0174">
            <w:pPr>
              <w:spacing w:after="0"/>
              <w:jc w:val="center"/>
              <w:rPr>
                <w:rFonts w:cs="Arial"/>
              </w:rPr>
            </w:pPr>
            <w:r w:rsidRPr="00266183">
              <w:rPr>
                <w:rFonts w:cs="Arial"/>
              </w:rPr>
              <w:t>1.99%</w:t>
            </w:r>
          </w:p>
        </w:tc>
        <w:tc>
          <w:tcPr>
            <w:tcW w:w="1843" w:type="dxa"/>
          </w:tcPr>
          <w:p w:rsidR="003B0174" w:rsidRPr="00266183" w:rsidRDefault="004678E2" w:rsidP="003B0174">
            <w:pPr>
              <w:spacing w:after="0"/>
              <w:jc w:val="center"/>
              <w:rPr>
                <w:rFonts w:cs="Arial"/>
              </w:rPr>
            </w:pPr>
            <w:r w:rsidRPr="00266183">
              <w:rPr>
                <w:rFonts w:cs="Arial"/>
              </w:rPr>
              <w:t>0.00%</w:t>
            </w:r>
          </w:p>
        </w:tc>
        <w:tc>
          <w:tcPr>
            <w:tcW w:w="1701" w:type="dxa"/>
          </w:tcPr>
          <w:p w:rsidR="003B0174" w:rsidRPr="00266183" w:rsidRDefault="004678E2" w:rsidP="003B0174">
            <w:pPr>
              <w:spacing w:after="0"/>
              <w:jc w:val="center"/>
              <w:rPr>
                <w:rFonts w:cs="Arial"/>
              </w:rPr>
            </w:pPr>
            <w:r w:rsidRPr="00266183">
              <w:rPr>
                <w:rFonts w:cs="Arial"/>
              </w:rPr>
              <w:t>1.99%</w:t>
            </w:r>
          </w:p>
        </w:tc>
      </w:tr>
      <w:tr w:rsidR="00B9227E" w:rsidTr="003B0174">
        <w:tc>
          <w:tcPr>
            <w:tcW w:w="1129" w:type="dxa"/>
          </w:tcPr>
          <w:p w:rsidR="003B0174" w:rsidRPr="00266183" w:rsidRDefault="004678E2" w:rsidP="003B0174">
            <w:pPr>
              <w:spacing w:after="0"/>
              <w:rPr>
                <w:rFonts w:cs="Arial"/>
              </w:rPr>
            </w:pPr>
            <w:r w:rsidRPr="00266183">
              <w:rPr>
                <w:rFonts w:cs="Arial"/>
              </w:rPr>
              <w:t>2022/23</w:t>
            </w:r>
          </w:p>
        </w:tc>
        <w:tc>
          <w:tcPr>
            <w:tcW w:w="1843" w:type="dxa"/>
          </w:tcPr>
          <w:p w:rsidR="003B0174" w:rsidRPr="00266183" w:rsidRDefault="004678E2" w:rsidP="003B0174">
            <w:pPr>
              <w:spacing w:after="0"/>
              <w:jc w:val="center"/>
              <w:rPr>
                <w:rFonts w:cs="Arial"/>
              </w:rPr>
            </w:pPr>
            <w:r w:rsidRPr="00266183">
              <w:rPr>
                <w:rFonts w:cs="Arial"/>
              </w:rPr>
              <w:t>1.99%</w:t>
            </w:r>
          </w:p>
        </w:tc>
        <w:tc>
          <w:tcPr>
            <w:tcW w:w="1843" w:type="dxa"/>
          </w:tcPr>
          <w:p w:rsidR="003B0174" w:rsidRPr="00266183" w:rsidRDefault="004678E2" w:rsidP="003B0174">
            <w:pPr>
              <w:spacing w:after="0"/>
              <w:jc w:val="center"/>
              <w:rPr>
                <w:rFonts w:cs="Arial"/>
              </w:rPr>
            </w:pPr>
            <w:r w:rsidRPr="00266183">
              <w:rPr>
                <w:rFonts w:cs="Arial"/>
              </w:rPr>
              <w:t>0.00%</w:t>
            </w:r>
          </w:p>
        </w:tc>
        <w:tc>
          <w:tcPr>
            <w:tcW w:w="1701" w:type="dxa"/>
          </w:tcPr>
          <w:p w:rsidR="003B0174" w:rsidRPr="00266183" w:rsidRDefault="004678E2" w:rsidP="003B0174">
            <w:pPr>
              <w:spacing w:after="0"/>
              <w:jc w:val="center"/>
              <w:rPr>
                <w:rFonts w:cs="Arial"/>
              </w:rPr>
            </w:pPr>
            <w:r w:rsidRPr="00266183">
              <w:rPr>
                <w:rFonts w:cs="Arial"/>
              </w:rPr>
              <w:t>1.99%</w:t>
            </w:r>
          </w:p>
        </w:tc>
      </w:tr>
      <w:tr w:rsidR="00B9227E" w:rsidTr="003B0174">
        <w:tc>
          <w:tcPr>
            <w:tcW w:w="1129" w:type="dxa"/>
          </w:tcPr>
          <w:p w:rsidR="003B0174" w:rsidRPr="00266183" w:rsidRDefault="004678E2" w:rsidP="003B0174">
            <w:pPr>
              <w:spacing w:after="0"/>
              <w:rPr>
                <w:rFonts w:cs="Arial"/>
              </w:rPr>
            </w:pPr>
            <w:r w:rsidRPr="00266183">
              <w:rPr>
                <w:rFonts w:cs="Arial"/>
              </w:rPr>
              <w:t>2023/24</w:t>
            </w:r>
          </w:p>
        </w:tc>
        <w:tc>
          <w:tcPr>
            <w:tcW w:w="1843" w:type="dxa"/>
          </w:tcPr>
          <w:p w:rsidR="003B0174" w:rsidRPr="00266183" w:rsidRDefault="004678E2" w:rsidP="003B0174">
            <w:pPr>
              <w:spacing w:after="0"/>
              <w:jc w:val="center"/>
              <w:rPr>
                <w:rFonts w:cs="Arial"/>
              </w:rPr>
            </w:pPr>
            <w:r w:rsidRPr="00266183">
              <w:rPr>
                <w:rFonts w:cs="Arial"/>
              </w:rPr>
              <w:t>1.99%</w:t>
            </w:r>
          </w:p>
        </w:tc>
        <w:tc>
          <w:tcPr>
            <w:tcW w:w="1843" w:type="dxa"/>
          </w:tcPr>
          <w:p w:rsidR="003B0174" w:rsidRPr="00266183" w:rsidRDefault="004678E2" w:rsidP="003B0174">
            <w:pPr>
              <w:spacing w:after="0"/>
              <w:jc w:val="center"/>
              <w:rPr>
                <w:rFonts w:cs="Arial"/>
              </w:rPr>
            </w:pPr>
            <w:r w:rsidRPr="00266183">
              <w:rPr>
                <w:rFonts w:cs="Arial"/>
              </w:rPr>
              <w:t>0.00%</w:t>
            </w:r>
          </w:p>
        </w:tc>
        <w:tc>
          <w:tcPr>
            <w:tcW w:w="1701" w:type="dxa"/>
          </w:tcPr>
          <w:p w:rsidR="003B0174" w:rsidRPr="00266183" w:rsidRDefault="004678E2" w:rsidP="003B0174">
            <w:pPr>
              <w:spacing w:after="0"/>
              <w:jc w:val="center"/>
              <w:rPr>
                <w:rFonts w:cs="Arial"/>
              </w:rPr>
            </w:pPr>
            <w:r w:rsidRPr="00266183">
              <w:rPr>
                <w:rFonts w:cs="Arial"/>
              </w:rPr>
              <w:t>1.99%</w:t>
            </w:r>
          </w:p>
        </w:tc>
      </w:tr>
    </w:tbl>
    <w:p w:rsidR="003B0174" w:rsidRPr="00266183" w:rsidRDefault="004678E2" w:rsidP="003B0174">
      <w:pPr>
        <w:spacing w:after="0"/>
        <w:rPr>
          <w:rFonts w:cs="Arial"/>
          <w:highlight w:val="yellow"/>
        </w:rPr>
      </w:pPr>
    </w:p>
    <w:p w:rsidR="003B0174" w:rsidRPr="00266183" w:rsidRDefault="004678E2" w:rsidP="003B0174">
      <w:pPr>
        <w:spacing w:after="0"/>
        <w:rPr>
          <w:rFonts w:cs="Arial"/>
          <w:highlight w:val="yellow"/>
          <w:u w:val="single"/>
        </w:rPr>
      </w:pPr>
      <w:r w:rsidRPr="00266183">
        <w:rPr>
          <w:rFonts w:cs="Arial"/>
        </w:rPr>
        <w:t>Following the provisional settlement there is an option available to authorities to raise an adult social care precept of 2% for 2020/21 only.  From 2021/22 onwards, it is assumed the maximum increase that we will be able to apply to council tax, without a</w:t>
      </w:r>
      <w:r w:rsidRPr="00266183">
        <w:rPr>
          <w:rFonts w:cs="Arial"/>
        </w:rPr>
        <w:t xml:space="preserve"> referendum, will be 1.99%. Any decisions </w:t>
      </w:r>
      <w:bookmarkStart w:id="0" w:name="_GoBack"/>
      <w:bookmarkEnd w:id="0"/>
      <w:r w:rsidRPr="00266183">
        <w:rPr>
          <w:rFonts w:cs="Arial"/>
        </w:rPr>
        <w:t xml:space="preserve">not to increase council tax in line with the </w:t>
      </w:r>
      <w:r w:rsidRPr="00266183">
        <w:rPr>
          <w:rFonts w:cs="Arial"/>
        </w:rPr>
        <w:lastRenderedPageBreak/>
        <w:t>assumptions above would increase the financial gap; every 1% in council tax yields circa £5.000m.</w:t>
      </w:r>
      <w:r w:rsidRPr="00266183">
        <w:rPr>
          <w:rFonts w:cs="Arial"/>
          <w:u w:val="single"/>
        </w:rPr>
        <w:t xml:space="preserve"> </w:t>
      </w:r>
    </w:p>
    <w:p w:rsidR="003B0174" w:rsidRPr="00266183" w:rsidRDefault="004678E2" w:rsidP="003B0174">
      <w:pPr>
        <w:spacing w:after="0"/>
        <w:rPr>
          <w:rFonts w:cs="Arial"/>
          <w:highlight w:val="yellow"/>
          <w:u w:val="single"/>
        </w:rPr>
      </w:pPr>
    </w:p>
    <w:p w:rsidR="00B60D0B" w:rsidRPr="00B60D0B" w:rsidRDefault="004678E2" w:rsidP="00B60D0B">
      <w:pPr>
        <w:spacing w:after="0"/>
        <w:rPr>
          <w:rFonts w:cs="Arial"/>
        </w:rPr>
      </w:pPr>
      <w:r w:rsidRPr="00B60D0B">
        <w:rPr>
          <w:rFonts w:cs="Arial"/>
        </w:rPr>
        <w:t xml:space="preserve">Within the current MTFS a tax base increase of 1.17% is included for </w:t>
      </w:r>
      <w:r w:rsidRPr="00B60D0B">
        <w:rPr>
          <w:rFonts w:cs="Arial"/>
        </w:rPr>
        <w:t xml:space="preserve">2020/21 reverting to 1.7% thereafter based on historical average increases.  The tax base figures for 2020/21 have been confirmed by the </w:t>
      </w:r>
      <w:proofErr w:type="gramStart"/>
      <w:r w:rsidRPr="00B60D0B">
        <w:rPr>
          <w:rFonts w:cs="Arial"/>
        </w:rPr>
        <w:t>12  Lancashire</w:t>
      </w:r>
      <w:proofErr w:type="gramEnd"/>
      <w:r w:rsidRPr="00B60D0B">
        <w:rPr>
          <w:rFonts w:cs="Arial"/>
        </w:rPr>
        <w:t xml:space="preserve"> districts.  The lower than forecast increase in </w:t>
      </w:r>
      <w:proofErr w:type="spellStart"/>
      <w:r w:rsidRPr="00B60D0B">
        <w:rPr>
          <w:rFonts w:cs="Arial"/>
        </w:rPr>
        <w:t>taxbase</w:t>
      </w:r>
      <w:proofErr w:type="spellEnd"/>
      <w:r w:rsidRPr="00B60D0B">
        <w:rPr>
          <w:rFonts w:cs="Arial"/>
        </w:rPr>
        <w:t xml:space="preserve"> results in a loss of c£3m in each year of the fi</w:t>
      </w:r>
      <w:r w:rsidRPr="00B60D0B">
        <w:rPr>
          <w:rFonts w:cs="Arial"/>
        </w:rPr>
        <w:t>nancial strategy.  The shortfall in council tax revenue is currently offset in 2020/21 by an increase in collection fund indicated in latest figures provided by the districts.  Final figures for the collection fund will be included in the budget papers for</w:t>
      </w:r>
      <w:r w:rsidRPr="00B60D0B">
        <w:rPr>
          <w:rFonts w:cs="Arial"/>
        </w:rPr>
        <w:t xml:space="preserve"> Full Council.     </w:t>
      </w:r>
    </w:p>
    <w:p w:rsidR="003B0174" w:rsidRPr="00266183" w:rsidRDefault="004678E2" w:rsidP="003B0174">
      <w:pPr>
        <w:spacing w:after="0"/>
        <w:rPr>
          <w:rFonts w:cs="Arial"/>
          <w:highlight w:val="yellow"/>
        </w:rPr>
      </w:pPr>
    </w:p>
    <w:p w:rsidR="003B0174" w:rsidRPr="00266183" w:rsidRDefault="004678E2" w:rsidP="003B0174">
      <w:pPr>
        <w:spacing w:after="0"/>
        <w:rPr>
          <w:rFonts w:cs="Arial"/>
        </w:rPr>
      </w:pPr>
      <w:r w:rsidRPr="00266183">
        <w:rPr>
          <w:rFonts w:cs="Arial"/>
        </w:rPr>
        <w:t xml:space="preserve">At this stage the average increase of 1.7% has been maintained within the MTFS for future years, as we anticipate this lower than forecast increase to be short-lived.  We </w:t>
      </w:r>
      <w:proofErr w:type="gramStart"/>
      <w:r w:rsidRPr="00266183">
        <w:rPr>
          <w:rFonts w:cs="Arial"/>
        </w:rPr>
        <w:t>also</w:t>
      </w:r>
      <w:proofErr w:type="gramEnd"/>
      <w:r w:rsidRPr="00266183">
        <w:rPr>
          <w:rFonts w:cs="Arial"/>
        </w:rPr>
        <w:t xml:space="preserve"> expect that there will be an offsetting increase on the col</w:t>
      </w:r>
      <w:r w:rsidRPr="00266183">
        <w:rPr>
          <w:rFonts w:cs="Arial"/>
        </w:rPr>
        <w:t xml:space="preserve">lection fund that could be increased due to prudent estimations of growth from district councils, based again on historical surplus positons. </w:t>
      </w:r>
    </w:p>
    <w:p w:rsidR="003B0174" w:rsidRPr="00266183" w:rsidRDefault="004678E2" w:rsidP="003B0174">
      <w:pPr>
        <w:spacing w:after="0"/>
        <w:rPr>
          <w:rFonts w:cs="Arial"/>
          <w:b/>
          <w:highlight w:val="yellow"/>
        </w:rPr>
      </w:pPr>
    </w:p>
    <w:p w:rsidR="003B0174" w:rsidRPr="00266183" w:rsidRDefault="004678E2" w:rsidP="003B0174">
      <w:pPr>
        <w:spacing w:after="0"/>
        <w:rPr>
          <w:rFonts w:cs="Arial"/>
          <w:b/>
          <w:i/>
        </w:rPr>
      </w:pPr>
      <w:r w:rsidRPr="00266183">
        <w:rPr>
          <w:rFonts w:cs="Arial"/>
          <w:b/>
          <w:i/>
        </w:rPr>
        <w:t>Business rates</w:t>
      </w:r>
    </w:p>
    <w:p w:rsidR="003B0174" w:rsidRPr="00266183" w:rsidRDefault="004678E2" w:rsidP="003B0174">
      <w:pPr>
        <w:spacing w:after="0"/>
        <w:rPr>
          <w:rFonts w:cs="Arial"/>
          <w:b/>
          <w:i/>
        </w:rPr>
      </w:pPr>
    </w:p>
    <w:p w:rsidR="003B0174" w:rsidRPr="00266183" w:rsidRDefault="004678E2" w:rsidP="003B0174">
      <w:pPr>
        <w:spacing w:after="0"/>
        <w:rPr>
          <w:rFonts w:cs="Arial"/>
          <w:highlight w:val="yellow"/>
        </w:rPr>
      </w:pPr>
      <w:r w:rsidRPr="00266183">
        <w:rPr>
          <w:rFonts w:cs="Arial"/>
        </w:rPr>
        <w:t xml:space="preserve">Business rates income is a significant portion of funding to local authorities. The baseline is </w:t>
      </w:r>
      <w:r w:rsidRPr="00266183">
        <w:rPr>
          <w:rFonts w:cs="Arial"/>
        </w:rPr>
        <w:t>an assessment of the business rate income required to meet service needs. For the county council, the amount we anticipate to receive from the business rates collected in the area is less than its assessed need and therefore we receive a top up grant. We a</w:t>
      </w:r>
      <w:r w:rsidRPr="00266183">
        <w:rPr>
          <w:rFonts w:cs="Arial"/>
        </w:rPr>
        <w:t>lso build in a small amount of growth into the MTFS for our local share at 0.5%.</w:t>
      </w:r>
    </w:p>
    <w:p w:rsidR="003B0174" w:rsidRPr="00266183" w:rsidRDefault="004678E2" w:rsidP="003B0174">
      <w:pPr>
        <w:tabs>
          <w:tab w:val="left" w:pos="567"/>
          <w:tab w:val="left" w:pos="1134"/>
        </w:tabs>
        <w:spacing w:after="0"/>
        <w:rPr>
          <w:rFonts w:cs="Arial"/>
          <w:highlight w:val="yellow"/>
        </w:rPr>
      </w:pPr>
    </w:p>
    <w:p w:rsidR="00B60D0B" w:rsidRPr="00B60D0B" w:rsidRDefault="004678E2" w:rsidP="00B60D0B">
      <w:pPr>
        <w:tabs>
          <w:tab w:val="left" w:pos="567"/>
          <w:tab w:val="left" w:pos="1134"/>
        </w:tabs>
        <w:spacing w:after="0"/>
        <w:rPr>
          <w:rFonts w:cs="Arial"/>
        </w:rPr>
      </w:pPr>
      <w:r w:rsidRPr="00B60D0B">
        <w:rPr>
          <w:rFonts w:cs="Arial"/>
        </w:rPr>
        <w:t>It has been confirmed that the 2019/20 75% business rates retention pilots will not continue in 2020/21. As a result we have sought guidance from sector experts and have remo</w:t>
      </w:r>
      <w:r w:rsidRPr="00B60D0B">
        <w:rPr>
          <w:rFonts w:cs="Arial"/>
        </w:rPr>
        <w:t>delled our forecast based on their guidance for a 50% scheme for 2020/21, then a 75% scheme for the remainder of the forecast period.  The reduction from 2021/22 onwards is largely due to elements of business rates funding, that were previously built in to</w:t>
      </w:r>
      <w:r w:rsidRPr="00B60D0B">
        <w:rPr>
          <w:rFonts w:cs="Arial"/>
        </w:rPr>
        <w:t xml:space="preserve"> the strategy across four years, confirmed as not continuing past 2020/21. </w:t>
      </w:r>
    </w:p>
    <w:p w:rsidR="003B0174" w:rsidRPr="00266183" w:rsidRDefault="004678E2" w:rsidP="003B0174">
      <w:pPr>
        <w:spacing w:after="0"/>
        <w:rPr>
          <w:rFonts w:cs="Arial"/>
        </w:rPr>
      </w:pPr>
    </w:p>
    <w:p w:rsidR="003B0174" w:rsidRPr="00266183" w:rsidRDefault="004678E2" w:rsidP="003B0174">
      <w:pPr>
        <w:spacing w:after="0"/>
        <w:rPr>
          <w:rFonts w:cs="Arial"/>
          <w:b/>
        </w:rPr>
      </w:pPr>
      <w:r w:rsidRPr="00266183">
        <w:rPr>
          <w:rFonts w:cs="Arial"/>
          <w:b/>
        </w:rPr>
        <w:t xml:space="preserve">3. Net budget requirement </w:t>
      </w:r>
    </w:p>
    <w:p w:rsidR="003B0174" w:rsidRPr="00266183" w:rsidRDefault="004678E2" w:rsidP="003B0174">
      <w:pPr>
        <w:spacing w:after="0"/>
        <w:rPr>
          <w:rFonts w:cs="Arial"/>
          <w:b/>
        </w:rPr>
      </w:pPr>
    </w:p>
    <w:p w:rsidR="003B0174" w:rsidRPr="00266183" w:rsidRDefault="004678E2" w:rsidP="003B0174">
      <w:pPr>
        <w:tabs>
          <w:tab w:val="left" w:pos="567"/>
          <w:tab w:val="left" w:pos="1134"/>
        </w:tabs>
        <w:spacing w:after="0"/>
        <w:rPr>
          <w:rFonts w:cs="Arial"/>
        </w:rPr>
      </w:pPr>
      <w:r w:rsidRPr="00266183">
        <w:rPr>
          <w:rFonts w:cs="Arial"/>
        </w:rPr>
        <w:t xml:space="preserve">The MTFS covers spending pressures including pay increases, contractual inflation, increased demand for services and the impact of previously agreed and new savings measures. </w:t>
      </w:r>
    </w:p>
    <w:p w:rsidR="003B0174" w:rsidRPr="00266183" w:rsidRDefault="004678E2" w:rsidP="003B0174">
      <w:pPr>
        <w:spacing w:after="0"/>
        <w:rPr>
          <w:rFonts w:cs="Arial"/>
          <w:highlight w:val="yellow"/>
        </w:rPr>
      </w:pPr>
    </w:p>
    <w:p w:rsidR="003B0174" w:rsidRPr="00266183" w:rsidRDefault="004678E2" w:rsidP="003B0174">
      <w:pPr>
        <w:spacing w:after="0"/>
        <w:rPr>
          <w:rFonts w:cs="Arial"/>
          <w:b/>
        </w:rPr>
      </w:pPr>
      <w:r w:rsidRPr="00266183">
        <w:rPr>
          <w:rFonts w:cs="Arial"/>
          <w:b/>
        </w:rPr>
        <w:t>3.1 Pay and pensions</w:t>
      </w:r>
    </w:p>
    <w:p w:rsidR="003B0174" w:rsidRPr="00266183" w:rsidRDefault="004678E2" w:rsidP="003B0174">
      <w:pPr>
        <w:spacing w:after="0"/>
        <w:rPr>
          <w:rFonts w:cs="Arial"/>
          <w:b/>
        </w:rPr>
      </w:pPr>
    </w:p>
    <w:p w:rsidR="003B0174" w:rsidRPr="00266183" w:rsidRDefault="004678E2" w:rsidP="003B0174">
      <w:pPr>
        <w:rPr>
          <w:rFonts w:eastAsiaTheme="minorHAnsi" w:cs="Arial"/>
          <w:color w:val="auto"/>
        </w:rPr>
      </w:pPr>
      <w:r w:rsidRPr="00266183">
        <w:rPr>
          <w:rFonts w:cs="Arial"/>
        </w:rPr>
        <w:t>The salary pay pressure has been amended to reflect a cha</w:t>
      </w:r>
      <w:r w:rsidRPr="00266183">
        <w:rPr>
          <w:rFonts w:cs="Arial"/>
        </w:rPr>
        <w:t>nge in the cost of pension contributions at an additional £3.6m.  This has been offset by a future saving for a future pension prepayment and the effects of the latest triennial valuation the effects of which have led to a significantly improved position t</w:t>
      </w:r>
      <w:r w:rsidRPr="00266183">
        <w:rPr>
          <w:rFonts w:cs="Arial"/>
        </w:rPr>
        <w:t>han anticipated in the previous MTFS.</w:t>
      </w:r>
    </w:p>
    <w:p w:rsidR="003B0174" w:rsidRPr="00266183" w:rsidRDefault="004678E2" w:rsidP="003B0174">
      <w:pPr>
        <w:spacing w:after="0"/>
        <w:rPr>
          <w:rFonts w:cs="Arial"/>
        </w:rPr>
      </w:pPr>
      <w:r w:rsidRPr="00266183">
        <w:rPr>
          <w:rFonts w:cs="Arial"/>
        </w:rPr>
        <w:t>The table below presents the amounts built into the MTFS for pay and pensions:</w:t>
      </w:r>
    </w:p>
    <w:p w:rsidR="003B0174" w:rsidRPr="00266183" w:rsidRDefault="004678E2" w:rsidP="003B0174">
      <w:pPr>
        <w:spacing w:after="0"/>
        <w:rPr>
          <w:rFonts w:cs="Arial"/>
          <w:highlight w:val="yellow"/>
        </w:rPr>
      </w:pPr>
    </w:p>
    <w:p w:rsidR="003B0174" w:rsidRPr="00266183" w:rsidRDefault="004678E2" w:rsidP="003B0174">
      <w:pPr>
        <w:spacing w:after="0"/>
        <w:rPr>
          <w:rFonts w:cs="Arial"/>
          <w:b/>
          <w:i/>
          <w:highlight w:val="yellow"/>
          <w:u w:val="single"/>
        </w:rPr>
      </w:pPr>
    </w:p>
    <w:p w:rsidR="003B0174" w:rsidRPr="00266183" w:rsidRDefault="004678E2" w:rsidP="003B0174">
      <w:pPr>
        <w:spacing w:after="0"/>
        <w:rPr>
          <w:rFonts w:cs="Arial"/>
          <w:b/>
          <w:i/>
          <w:highlight w:val="yellow"/>
          <w:u w:val="single"/>
        </w:rPr>
      </w:pPr>
    </w:p>
    <w:p w:rsidR="003B0174" w:rsidRPr="00266183" w:rsidRDefault="004678E2" w:rsidP="003B0174">
      <w:pPr>
        <w:spacing w:after="0"/>
        <w:rPr>
          <w:rFonts w:cs="Arial"/>
          <w:b/>
          <w:i/>
          <w:highlight w:val="yellow"/>
          <w:u w:val="single"/>
        </w:rPr>
      </w:pPr>
    </w:p>
    <w:p w:rsidR="003B0174" w:rsidRPr="00266183" w:rsidRDefault="004678E2" w:rsidP="003B0174">
      <w:pPr>
        <w:spacing w:after="0"/>
        <w:rPr>
          <w:rFonts w:cs="Arial"/>
          <w:b/>
          <w:i/>
          <w:u w:val="single"/>
        </w:rPr>
      </w:pPr>
      <w:r w:rsidRPr="00266183">
        <w:rPr>
          <w:rFonts w:cs="Arial"/>
          <w:b/>
          <w:i/>
          <w:u w:val="single"/>
        </w:rPr>
        <w:t>Table 4</w:t>
      </w:r>
    </w:p>
    <w:p w:rsidR="003B0174" w:rsidRPr="00266183" w:rsidRDefault="004678E2" w:rsidP="003B0174">
      <w:pPr>
        <w:spacing w:after="0"/>
        <w:rPr>
          <w:rFonts w:cs="Arial"/>
          <w:highlight w:val="yellow"/>
        </w:rPr>
      </w:pPr>
    </w:p>
    <w:tbl>
      <w:tblPr>
        <w:tblStyle w:val="TableGrid81"/>
        <w:tblW w:w="9776" w:type="dxa"/>
        <w:tblLook w:val="04A0" w:firstRow="1" w:lastRow="0" w:firstColumn="1" w:lastColumn="0" w:noHBand="0" w:noVBand="1"/>
      </w:tblPr>
      <w:tblGrid>
        <w:gridCol w:w="2405"/>
        <w:gridCol w:w="1506"/>
        <w:gridCol w:w="1471"/>
        <w:gridCol w:w="1559"/>
        <w:gridCol w:w="1418"/>
        <w:gridCol w:w="1417"/>
      </w:tblGrid>
      <w:tr w:rsidR="00B9227E" w:rsidTr="003B0174">
        <w:trPr>
          <w:trHeight w:val="689"/>
        </w:trPr>
        <w:tc>
          <w:tcPr>
            <w:tcW w:w="2405" w:type="dxa"/>
            <w:shd w:val="clear" w:color="auto" w:fill="BFBFBF" w:themeFill="background1" w:themeFillShade="BF"/>
          </w:tcPr>
          <w:p w:rsidR="003B0174" w:rsidRPr="00266183" w:rsidRDefault="004678E2" w:rsidP="003B0174">
            <w:pPr>
              <w:tabs>
                <w:tab w:val="left" w:pos="567"/>
                <w:tab w:val="left" w:pos="1134"/>
              </w:tabs>
              <w:spacing w:after="0"/>
              <w:rPr>
                <w:rFonts w:cs="Arial"/>
                <w:highlight w:val="yellow"/>
              </w:rPr>
            </w:pPr>
          </w:p>
        </w:tc>
        <w:tc>
          <w:tcPr>
            <w:tcW w:w="1506" w:type="dxa"/>
            <w:shd w:val="clear" w:color="auto" w:fill="BFBFBF" w:themeFill="background1" w:themeFillShade="BF"/>
            <w:vAlign w:val="center"/>
          </w:tcPr>
          <w:p w:rsidR="003B0174" w:rsidRPr="00266183" w:rsidRDefault="004678E2" w:rsidP="003B0174">
            <w:pPr>
              <w:tabs>
                <w:tab w:val="left" w:pos="567"/>
                <w:tab w:val="left" w:pos="1134"/>
              </w:tabs>
              <w:spacing w:after="0"/>
              <w:jc w:val="center"/>
              <w:rPr>
                <w:rFonts w:cs="Arial"/>
                <w:b/>
              </w:rPr>
            </w:pPr>
            <w:r w:rsidRPr="00266183">
              <w:rPr>
                <w:rFonts w:cs="Arial"/>
                <w:b/>
              </w:rPr>
              <w:t>2020/21</w:t>
            </w:r>
          </w:p>
          <w:p w:rsidR="003B0174" w:rsidRPr="00266183" w:rsidRDefault="004678E2" w:rsidP="003B0174">
            <w:pPr>
              <w:tabs>
                <w:tab w:val="left" w:pos="567"/>
                <w:tab w:val="left" w:pos="1134"/>
              </w:tabs>
              <w:spacing w:after="0"/>
              <w:jc w:val="center"/>
              <w:rPr>
                <w:rFonts w:cs="Arial"/>
                <w:b/>
              </w:rPr>
            </w:pPr>
            <w:r w:rsidRPr="00266183">
              <w:rPr>
                <w:rFonts w:cs="Arial"/>
                <w:b/>
              </w:rPr>
              <w:t>£m</w:t>
            </w:r>
          </w:p>
        </w:tc>
        <w:tc>
          <w:tcPr>
            <w:tcW w:w="1471" w:type="dxa"/>
            <w:shd w:val="clear" w:color="auto" w:fill="BFBFBF" w:themeFill="background1" w:themeFillShade="BF"/>
            <w:vAlign w:val="center"/>
          </w:tcPr>
          <w:p w:rsidR="003B0174" w:rsidRPr="00266183" w:rsidRDefault="004678E2" w:rsidP="003B0174">
            <w:pPr>
              <w:tabs>
                <w:tab w:val="left" w:pos="567"/>
                <w:tab w:val="left" w:pos="1134"/>
              </w:tabs>
              <w:spacing w:after="0"/>
              <w:jc w:val="center"/>
              <w:rPr>
                <w:rFonts w:cs="Arial"/>
                <w:b/>
              </w:rPr>
            </w:pPr>
            <w:r w:rsidRPr="00266183">
              <w:rPr>
                <w:rFonts w:cs="Arial"/>
                <w:b/>
              </w:rPr>
              <w:t>2021/22</w:t>
            </w:r>
          </w:p>
          <w:p w:rsidR="003B0174" w:rsidRPr="00266183" w:rsidRDefault="004678E2" w:rsidP="003B0174">
            <w:pPr>
              <w:tabs>
                <w:tab w:val="left" w:pos="567"/>
                <w:tab w:val="left" w:pos="1134"/>
              </w:tabs>
              <w:spacing w:after="0"/>
              <w:jc w:val="center"/>
              <w:rPr>
                <w:rFonts w:cs="Arial"/>
                <w:b/>
              </w:rPr>
            </w:pPr>
            <w:r w:rsidRPr="00266183">
              <w:rPr>
                <w:rFonts w:cs="Arial"/>
                <w:b/>
              </w:rPr>
              <w:t>£m</w:t>
            </w:r>
          </w:p>
        </w:tc>
        <w:tc>
          <w:tcPr>
            <w:tcW w:w="1559" w:type="dxa"/>
            <w:shd w:val="clear" w:color="auto" w:fill="BFBFBF" w:themeFill="background1" w:themeFillShade="BF"/>
            <w:vAlign w:val="center"/>
          </w:tcPr>
          <w:p w:rsidR="003B0174" w:rsidRPr="00266183" w:rsidRDefault="004678E2" w:rsidP="003B0174">
            <w:pPr>
              <w:tabs>
                <w:tab w:val="left" w:pos="567"/>
                <w:tab w:val="left" w:pos="1134"/>
              </w:tabs>
              <w:spacing w:after="0"/>
              <w:jc w:val="center"/>
              <w:rPr>
                <w:rFonts w:cs="Arial"/>
                <w:b/>
              </w:rPr>
            </w:pPr>
            <w:r w:rsidRPr="00266183">
              <w:rPr>
                <w:rFonts w:cs="Arial"/>
                <w:b/>
              </w:rPr>
              <w:t>2022/23</w:t>
            </w:r>
          </w:p>
          <w:p w:rsidR="003B0174" w:rsidRPr="00266183" w:rsidRDefault="004678E2" w:rsidP="003B0174">
            <w:pPr>
              <w:tabs>
                <w:tab w:val="left" w:pos="567"/>
                <w:tab w:val="left" w:pos="1134"/>
              </w:tabs>
              <w:spacing w:after="0"/>
              <w:jc w:val="center"/>
              <w:rPr>
                <w:rFonts w:cs="Arial"/>
                <w:b/>
              </w:rPr>
            </w:pPr>
            <w:r w:rsidRPr="00266183">
              <w:rPr>
                <w:rFonts w:cs="Arial"/>
                <w:b/>
              </w:rPr>
              <w:t>£m</w:t>
            </w:r>
          </w:p>
        </w:tc>
        <w:tc>
          <w:tcPr>
            <w:tcW w:w="1418" w:type="dxa"/>
            <w:shd w:val="clear" w:color="auto" w:fill="BFBFBF" w:themeFill="background1" w:themeFillShade="BF"/>
            <w:vAlign w:val="center"/>
          </w:tcPr>
          <w:p w:rsidR="003B0174" w:rsidRPr="00266183" w:rsidRDefault="004678E2" w:rsidP="003B0174">
            <w:pPr>
              <w:tabs>
                <w:tab w:val="left" w:pos="567"/>
                <w:tab w:val="left" w:pos="1134"/>
              </w:tabs>
              <w:spacing w:after="0"/>
              <w:jc w:val="center"/>
              <w:rPr>
                <w:rFonts w:cs="Arial"/>
                <w:b/>
              </w:rPr>
            </w:pPr>
            <w:r w:rsidRPr="00266183">
              <w:rPr>
                <w:rFonts w:cs="Arial"/>
                <w:b/>
              </w:rPr>
              <w:t>2023/24</w:t>
            </w:r>
          </w:p>
          <w:p w:rsidR="003B0174" w:rsidRPr="00266183" w:rsidRDefault="004678E2" w:rsidP="003B0174">
            <w:pPr>
              <w:tabs>
                <w:tab w:val="left" w:pos="567"/>
                <w:tab w:val="left" w:pos="1134"/>
              </w:tabs>
              <w:spacing w:after="0"/>
              <w:jc w:val="center"/>
              <w:rPr>
                <w:rFonts w:cs="Arial"/>
                <w:b/>
              </w:rPr>
            </w:pPr>
            <w:r w:rsidRPr="00266183">
              <w:rPr>
                <w:rFonts w:cs="Arial"/>
                <w:b/>
              </w:rPr>
              <w:t>£m</w:t>
            </w:r>
          </w:p>
        </w:tc>
        <w:tc>
          <w:tcPr>
            <w:tcW w:w="1417" w:type="dxa"/>
            <w:shd w:val="clear" w:color="auto" w:fill="BFBFBF" w:themeFill="background1" w:themeFillShade="BF"/>
            <w:vAlign w:val="center"/>
          </w:tcPr>
          <w:p w:rsidR="003B0174" w:rsidRPr="00266183" w:rsidRDefault="004678E2" w:rsidP="003B0174">
            <w:pPr>
              <w:tabs>
                <w:tab w:val="left" w:pos="567"/>
                <w:tab w:val="left" w:pos="1134"/>
              </w:tabs>
              <w:spacing w:after="0"/>
              <w:jc w:val="center"/>
              <w:rPr>
                <w:rFonts w:cs="Arial"/>
                <w:b/>
              </w:rPr>
            </w:pPr>
            <w:r w:rsidRPr="00266183">
              <w:rPr>
                <w:rFonts w:cs="Arial"/>
                <w:b/>
              </w:rPr>
              <w:t>Total</w:t>
            </w:r>
          </w:p>
          <w:p w:rsidR="003B0174" w:rsidRPr="00266183" w:rsidRDefault="004678E2" w:rsidP="003B0174">
            <w:pPr>
              <w:tabs>
                <w:tab w:val="left" w:pos="567"/>
                <w:tab w:val="left" w:pos="1134"/>
              </w:tabs>
              <w:spacing w:after="0"/>
              <w:jc w:val="center"/>
              <w:rPr>
                <w:rFonts w:cs="Arial"/>
                <w:b/>
              </w:rPr>
            </w:pPr>
            <w:r w:rsidRPr="00266183">
              <w:rPr>
                <w:rFonts w:cs="Arial"/>
                <w:b/>
              </w:rPr>
              <w:t>£m</w:t>
            </w:r>
          </w:p>
        </w:tc>
      </w:tr>
      <w:tr w:rsidR="00B9227E" w:rsidTr="003B0174">
        <w:trPr>
          <w:trHeight w:val="404"/>
        </w:trPr>
        <w:tc>
          <w:tcPr>
            <w:tcW w:w="2405" w:type="dxa"/>
            <w:vAlign w:val="center"/>
          </w:tcPr>
          <w:p w:rsidR="003B0174" w:rsidRPr="00266183" w:rsidRDefault="004678E2" w:rsidP="003B0174">
            <w:pPr>
              <w:tabs>
                <w:tab w:val="left" w:pos="567"/>
                <w:tab w:val="left" w:pos="1134"/>
              </w:tabs>
              <w:spacing w:after="0"/>
              <w:jc w:val="left"/>
              <w:rPr>
                <w:rFonts w:cs="Arial"/>
              </w:rPr>
            </w:pPr>
            <w:r w:rsidRPr="00266183">
              <w:rPr>
                <w:rFonts w:cs="Arial"/>
              </w:rPr>
              <w:t>Employee costs</w:t>
            </w:r>
          </w:p>
        </w:tc>
        <w:tc>
          <w:tcPr>
            <w:tcW w:w="1506" w:type="dxa"/>
            <w:vAlign w:val="center"/>
          </w:tcPr>
          <w:p w:rsidR="003B0174" w:rsidRPr="00266183" w:rsidRDefault="004678E2" w:rsidP="003B0174">
            <w:pPr>
              <w:tabs>
                <w:tab w:val="left" w:pos="567"/>
                <w:tab w:val="left" w:pos="1134"/>
              </w:tabs>
              <w:spacing w:after="0"/>
              <w:jc w:val="right"/>
              <w:rPr>
                <w:rFonts w:cs="Arial"/>
                <w:highlight w:val="yellow"/>
              </w:rPr>
            </w:pPr>
            <w:r w:rsidRPr="00266183">
              <w:rPr>
                <w:rFonts w:cs="Arial"/>
              </w:rPr>
              <w:t>15.941</w:t>
            </w:r>
          </w:p>
        </w:tc>
        <w:tc>
          <w:tcPr>
            <w:tcW w:w="1471" w:type="dxa"/>
            <w:vAlign w:val="center"/>
          </w:tcPr>
          <w:p w:rsidR="003B0174" w:rsidRPr="00266183" w:rsidRDefault="004678E2" w:rsidP="003B0174">
            <w:pPr>
              <w:tabs>
                <w:tab w:val="left" w:pos="567"/>
                <w:tab w:val="left" w:pos="1134"/>
              </w:tabs>
              <w:spacing w:after="0"/>
              <w:jc w:val="right"/>
              <w:rPr>
                <w:rFonts w:cs="Arial"/>
                <w:highlight w:val="yellow"/>
              </w:rPr>
            </w:pPr>
            <w:r w:rsidRPr="00266183">
              <w:rPr>
                <w:rFonts w:cs="Arial"/>
              </w:rPr>
              <w:t>7.683</w:t>
            </w:r>
          </w:p>
        </w:tc>
        <w:tc>
          <w:tcPr>
            <w:tcW w:w="1559" w:type="dxa"/>
            <w:vAlign w:val="center"/>
          </w:tcPr>
          <w:p w:rsidR="003B0174" w:rsidRPr="00266183" w:rsidRDefault="004678E2" w:rsidP="003B0174">
            <w:pPr>
              <w:tabs>
                <w:tab w:val="left" w:pos="567"/>
                <w:tab w:val="left" w:pos="1134"/>
              </w:tabs>
              <w:spacing w:after="0"/>
              <w:jc w:val="right"/>
              <w:rPr>
                <w:rFonts w:cs="Arial"/>
                <w:highlight w:val="yellow"/>
              </w:rPr>
            </w:pPr>
            <w:r w:rsidRPr="00266183">
              <w:rPr>
                <w:rFonts w:cs="Arial"/>
              </w:rPr>
              <w:t>7.153</w:t>
            </w:r>
          </w:p>
        </w:tc>
        <w:tc>
          <w:tcPr>
            <w:tcW w:w="1418" w:type="dxa"/>
            <w:vAlign w:val="center"/>
          </w:tcPr>
          <w:p w:rsidR="003B0174" w:rsidRPr="00266183" w:rsidRDefault="004678E2" w:rsidP="003B0174">
            <w:pPr>
              <w:tabs>
                <w:tab w:val="left" w:pos="567"/>
                <w:tab w:val="left" w:pos="1134"/>
              </w:tabs>
              <w:spacing w:after="0"/>
              <w:jc w:val="right"/>
              <w:rPr>
                <w:rFonts w:cs="Arial"/>
                <w:b/>
                <w:highlight w:val="yellow"/>
              </w:rPr>
            </w:pPr>
            <w:r w:rsidRPr="00266183">
              <w:rPr>
                <w:rFonts w:cs="Arial"/>
              </w:rPr>
              <w:t>7.594</w:t>
            </w:r>
          </w:p>
        </w:tc>
        <w:tc>
          <w:tcPr>
            <w:tcW w:w="1417" w:type="dxa"/>
            <w:vAlign w:val="center"/>
          </w:tcPr>
          <w:p w:rsidR="003B0174" w:rsidRPr="00266183" w:rsidRDefault="004678E2" w:rsidP="003B0174">
            <w:pPr>
              <w:tabs>
                <w:tab w:val="left" w:pos="567"/>
                <w:tab w:val="left" w:pos="1134"/>
              </w:tabs>
              <w:spacing w:after="0"/>
              <w:jc w:val="right"/>
              <w:rPr>
                <w:rFonts w:cs="Arial"/>
                <w:b/>
                <w:highlight w:val="yellow"/>
              </w:rPr>
            </w:pPr>
            <w:r w:rsidRPr="00266183">
              <w:rPr>
                <w:rFonts w:cs="Arial"/>
                <w:b/>
              </w:rPr>
              <w:t>38.371</w:t>
            </w:r>
          </w:p>
        </w:tc>
      </w:tr>
      <w:tr w:rsidR="00B9227E" w:rsidTr="003B0174">
        <w:trPr>
          <w:trHeight w:val="404"/>
        </w:trPr>
        <w:tc>
          <w:tcPr>
            <w:tcW w:w="2405" w:type="dxa"/>
            <w:vAlign w:val="center"/>
          </w:tcPr>
          <w:p w:rsidR="003B0174" w:rsidRPr="00266183" w:rsidRDefault="004678E2" w:rsidP="003B0174">
            <w:pPr>
              <w:tabs>
                <w:tab w:val="left" w:pos="567"/>
                <w:tab w:val="left" w:pos="1134"/>
              </w:tabs>
              <w:spacing w:after="0"/>
              <w:jc w:val="left"/>
              <w:rPr>
                <w:rFonts w:cs="Arial"/>
              </w:rPr>
            </w:pPr>
            <w:r w:rsidRPr="00266183">
              <w:rPr>
                <w:rFonts w:cs="Arial"/>
              </w:rPr>
              <w:t>Pensions costs</w:t>
            </w:r>
          </w:p>
        </w:tc>
        <w:tc>
          <w:tcPr>
            <w:tcW w:w="1506" w:type="dxa"/>
            <w:vAlign w:val="center"/>
          </w:tcPr>
          <w:p w:rsidR="003B0174" w:rsidRPr="00266183" w:rsidRDefault="004678E2" w:rsidP="003B0174">
            <w:pPr>
              <w:tabs>
                <w:tab w:val="left" w:pos="567"/>
                <w:tab w:val="left" w:pos="1134"/>
              </w:tabs>
              <w:spacing w:after="0"/>
              <w:jc w:val="right"/>
              <w:rPr>
                <w:rFonts w:cs="Arial"/>
                <w:highlight w:val="yellow"/>
              </w:rPr>
            </w:pPr>
            <w:r w:rsidRPr="00266183">
              <w:rPr>
                <w:rFonts w:cs="Arial"/>
              </w:rPr>
              <w:t>-11.811</w:t>
            </w:r>
          </w:p>
        </w:tc>
        <w:tc>
          <w:tcPr>
            <w:tcW w:w="1471" w:type="dxa"/>
            <w:vAlign w:val="center"/>
          </w:tcPr>
          <w:p w:rsidR="003B0174" w:rsidRPr="00266183" w:rsidRDefault="004678E2" w:rsidP="003B0174">
            <w:pPr>
              <w:tabs>
                <w:tab w:val="left" w:pos="567"/>
                <w:tab w:val="left" w:pos="1134"/>
              </w:tabs>
              <w:spacing w:after="0"/>
              <w:jc w:val="right"/>
              <w:rPr>
                <w:rFonts w:cs="Arial"/>
                <w:highlight w:val="yellow"/>
              </w:rPr>
            </w:pPr>
            <w:r w:rsidRPr="00266183">
              <w:rPr>
                <w:rFonts w:cs="Arial"/>
              </w:rPr>
              <w:t>0.374</w:t>
            </w:r>
          </w:p>
        </w:tc>
        <w:tc>
          <w:tcPr>
            <w:tcW w:w="1559" w:type="dxa"/>
            <w:vAlign w:val="center"/>
          </w:tcPr>
          <w:p w:rsidR="003B0174" w:rsidRPr="00266183" w:rsidRDefault="004678E2" w:rsidP="003B0174">
            <w:pPr>
              <w:tabs>
                <w:tab w:val="left" w:pos="567"/>
                <w:tab w:val="left" w:pos="1134"/>
              </w:tabs>
              <w:spacing w:after="0"/>
              <w:jc w:val="right"/>
              <w:rPr>
                <w:rFonts w:cs="Arial"/>
                <w:highlight w:val="yellow"/>
              </w:rPr>
            </w:pPr>
            <w:r w:rsidRPr="00266183">
              <w:rPr>
                <w:rFonts w:cs="Arial"/>
              </w:rPr>
              <w:t>0.374</w:t>
            </w:r>
          </w:p>
        </w:tc>
        <w:tc>
          <w:tcPr>
            <w:tcW w:w="1418" w:type="dxa"/>
            <w:vAlign w:val="center"/>
          </w:tcPr>
          <w:p w:rsidR="003B0174" w:rsidRPr="00266183" w:rsidRDefault="004678E2" w:rsidP="003B0174">
            <w:pPr>
              <w:tabs>
                <w:tab w:val="left" w:pos="567"/>
                <w:tab w:val="left" w:pos="1134"/>
              </w:tabs>
              <w:spacing w:after="0"/>
              <w:jc w:val="right"/>
              <w:rPr>
                <w:rFonts w:cs="Arial"/>
                <w:b/>
                <w:highlight w:val="yellow"/>
              </w:rPr>
            </w:pPr>
            <w:r w:rsidRPr="00266183">
              <w:rPr>
                <w:rFonts w:cs="Arial"/>
              </w:rPr>
              <w:t>0.374</w:t>
            </w:r>
          </w:p>
        </w:tc>
        <w:tc>
          <w:tcPr>
            <w:tcW w:w="1417" w:type="dxa"/>
            <w:vAlign w:val="center"/>
          </w:tcPr>
          <w:p w:rsidR="003B0174" w:rsidRPr="00266183" w:rsidRDefault="004678E2" w:rsidP="003B0174">
            <w:pPr>
              <w:tabs>
                <w:tab w:val="left" w:pos="567"/>
                <w:tab w:val="left" w:pos="1134"/>
              </w:tabs>
              <w:spacing w:after="0"/>
              <w:jc w:val="right"/>
              <w:rPr>
                <w:rFonts w:cs="Arial"/>
                <w:b/>
                <w:highlight w:val="yellow"/>
              </w:rPr>
            </w:pPr>
            <w:r w:rsidRPr="00266183">
              <w:rPr>
                <w:rFonts w:cs="Arial"/>
                <w:b/>
              </w:rPr>
              <w:t>-10.689</w:t>
            </w:r>
          </w:p>
        </w:tc>
      </w:tr>
      <w:tr w:rsidR="00B9227E" w:rsidTr="003B0174">
        <w:trPr>
          <w:trHeight w:val="404"/>
        </w:trPr>
        <w:tc>
          <w:tcPr>
            <w:tcW w:w="2405" w:type="dxa"/>
            <w:vAlign w:val="center"/>
          </w:tcPr>
          <w:p w:rsidR="003B0174" w:rsidRPr="00266183" w:rsidRDefault="004678E2" w:rsidP="003B0174">
            <w:pPr>
              <w:tabs>
                <w:tab w:val="left" w:pos="567"/>
                <w:tab w:val="left" w:pos="1134"/>
              </w:tabs>
              <w:spacing w:after="0"/>
              <w:jc w:val="left"/>
              <w:rPr>
                <w:rFonts w:cs="Arial"/>
              </w:rPr>
            </w:pPr>
            <w:r w:rsidRPr="00266183">
              <w:rPr>
                <w:rFonts w:cs="Arial"/>
              </w:rPr>
              <w:t>Other pay related costs</w:t>
            </w:r>
          </w:p>
        </w:tc>
        <w:tc>
          <w:tcPr>
            <w:tcW w:w="1506" w:type="dxa"/>
            <w:vAlign w:val="center"/>
          </w:tcPr>
          <w:p w:rsidR="003B0174" w:rsidRPr="00266183" w:rsidRDefault="004678E2" w:rsidP="003B0174">
            <w:pPr>
              <w:tabs>
                <w:tab w:val="left" w:pos="567"/>
                <w:tab w:val="left" w:pos="1134"/>
              </w:tabs>
              <w:spacing w:after="0"/>
              <w:jc w:val="right"/>
              <w:rPr>
                <w:rFonts w:cs="Arial"/>
                <w:highlight w:val="yellow"/>
              </w:rPr>
            </w:pPr>
            <w:r w:rsidRPr="00266183">
              <w:rPr>
                <w:rFonts w:cs="Arial"/>
              </w:rPr>
              <w:t>0.068</w:t>
            </w:r>
          </w:p>
        </w:tc>
        <w:tc>
          <w:tcPr>
            <w:tcW w:w="1471" w:type="dxa"/>
            <w:vAlign w:val="center"/>
          </w:tcPr>
          <w:p w:rsidR="003B0174" w:rsidRPr="00266183" w:rsidRDefault="004678E2" w:rsidP="003B0174">
            <w:pPr>
              <w:tabs>
                <w:tab w:val="left" w:pos="567"/>
                <w:tab w:val="left" w:pos="1134"/>
              </w:tabs>
              <w:spacing w:after="0"/>
              <w:jc w:val="right"/>
              <w:rPr>
                <w:rFonts w:cs="Arial"/>
                <w:highlight w:val="yellow"/>
              </w:rPr>
            </w:pPr>
            <w:r w:rsidRPr="00266183">
              <w:rPr>
                <w:rFonts w:cs="Arial"/>
              </w:rPr>
              <w:t>0.051</w:t>
            </w:r>
          </w:p>
        </w:tc>
        <w:tc>
          <w:tcPr>
            <w:tcW w:w="1559" w:type="dxa"/>
            <w:vAlign w:val="center"/>
          </w:tcPr>
          <w:p w:rsidR="003B0174" w:rsidRPr="00266183" w:rsidRDefault="004678E2" w:rsidP="003B0174">
            <w:pPr>
              <w:tabs>
                <w:tab w:val="left" w:pos="567"/>
                <w:tab w:val="left" w:pos="1134"/>
              </w:tabs>
              <w:spacing w:after="0"/>
              <w:jc w:val="right"/>
              <w:rPr>
                <w:rFonts w:cs="Arial"/>
                <w:highlight w:val="yellow"/>
              </w:rPr>
            </w:pPr>
            <w:r w:rsidRPr="00266183">
              <w:rPr>
                <w:rFonts w:cs="Arial"/>
              </w:rPr>
              <w:t>0.052</w:t>
            </w:r>
          </w:p>
        </w:tc>
        <w:tc>
          <w:tcPr>
            <w:tcW w:w="1418" w:type="dxa"/>
            <w:vAlign w:val="center"/>
          </w:tcPr>
          <w:p w:rsidR="003B0174" w:rsidRPr="00266183" w:rsidRDefault="004678E2" w:rsidP="003B0174">
            <w:pPr>
              <w:tabs>
                <w:tab w:val="left" w:pos="567"/>
                <w:tab w:val="left" w:pos="1134"/>
              </w:tabs>
              <w:spacing w:after="0"/>
              <w:jc w:val="right"/>
              <w:rPr>
                <w:rFonts w:cs="Arial"/>
                <w:b/>
                <w:highlight w:val="yellow"/>
              </w:rPr>
            </w:pPr>
            <w:r w:rsidRPr="00266183">
              <w:rPr>
                <w:rFonts w:cs="Arial"/>
              </w:rPr>
              <w:t>0.050</w:t>
            </w:r>
          </w:p>
        </w:tc>
        <w:tc>
          <w:tcPr>
            <w:tcW w:w="1417" w:type="dxa"/>
            <w:vAlign w:val="center"/>
          </w:tcPr>
          <w:p w:rsidR="003B0174" w:rsidRPr="00266183" w:rsidRDefault="004678E2" w:rsidP="003B0174">
            <w:pPr>
              <w:tabs>
                <w:tab w:val="left" w:pos="567"/>
                <w:tab w:val="left" w:pos="1134"/>
              </w:tabs>
              <w:spacing w:after="0"/>
              <w:jc w:val="right"/>
              <w:rPr>
                <w:rFonts w:cs="Arial"/>
                <w:b/>
                <w:highlight w:val="yellow"/>
              </w:rPr>
            </w:pPr>
            <w:r w:rsidRPr="00266183">
              <w:rPr>
                <w:rFonts w:cs="Arial"/>
                <w:b/>
              </w:rPr>
              <w:t>0.221</w:t>
            </w:r>
          </w:p>
        </w:tc>
      </w:tr>
      <w:tr w:rsidR="00B9227E" w:rsidTr="003B0174">
        <w:trPr>
          <w:trHeight w:val="689"/>
        </w:trPr>
        <w:tc>
          <w:tcPr>
            <w:tcW w:w="2405" w:type="dxa"/>
            <w:vAlign w:val="center"/>
          </w:tcPr>
          <w:p w:rsidR="003B0174" w:rsidRPr="00266183" w:rsidRDefault="004678E2" w:rsidP="003B0174">
            <w:pPr>
              <w:tabs>
                <w:tab w:val="left" w:pos="567"/>
                <w:tab w:val="left" w:pos="1134"/>
              </w:tabs>
              <w:spacing w:after="0"/>
              <w:jc w:val="left"/>
              <w:rPr>
                <w:rFonts w:cs="Arial"/>
                <w:b/>
              </w:rPr>
            </w:pPr>
            <w:r w:rsidRPr="00266183">
              <w:rPr>
                <w:rFonts w:cs="Arial"/>
                <w:b/>
              </w:rPr>
              <w:t>Revised pay and pension requirements</w:t>
            </w:r>
          </w:p>
        </w:tc>
        <w:tc>
          <w:tcPr>
            <w:tcW w:w="1506" w:type="dxa"/>
            <w:vAlign w:val="center"/>
          </w:tcPr>
          <w:p w:rsidR="003B0174" w:rsidRPr="00266183" w:rsidRDefault="004678E2" w:rsidP="003B0174">
            <w:pPr>
              <w:tabs>
                <w:tab w:val="left" w:pos="567"/>
                <w:tab w:val="left" w:pos="1134"/>
              </w:tabs>
              <w:spacing w:after="0"/>
              <w:jc w:val="right"/>
              <w:rPr>
                <w:rFonts w:cs="Arial"/>
                <w:b/>
                <w:highlight w:val="yellow"/>
              </w:rPr>
            </w:pPr>
            <w:r w:rsidRPr="00266183">
              <w:rPr>
                <w:rFonts w:cs="Arial"/>
                <w:b/>
                <w:bCs/>
              </w:rPr>
              <w:t>4.198</w:t>
            </w:r>
          </w:p>
        </w:tc>
        <w:tc>
          <w:tcPr>
            <w:tcW w:w="1471" w:type="dxa"/>
            <w:vAlign w:val="center"/>
          </w:tcPr>
          <w:p w:rsidR="003B0174" w:rsidRPr="00266183" w:rsidRDefault="004678E2" w:rsidP="003B0174">
            <w:pPr>
              <w:tabs>
                <w:tab w:val="left" w:pos="567"/>
                <w:tab w:val="left" w:pos="1134"/>
              </w:tabs>
              <w:spacing w:after="0"/>
              <w:jc w:val="right"/>
              <w:rPr>
                <w:rFonts w:cs="Arial"/>
                <w:b/>
                <w:highlight w:val="yellow"/>
              </w:rPr>
            </w:pPr>
            <w:r w:rsidRPr="00266183">
              <w:rPr>
                <w:rFonts w:cs="Arial"/>
                <w:b/>
                <w:bCs/>
              </w:rPr>
              <w:t>8.108</w:t>
            </w:r>
          </w:p>
        </w:tc>
        <w:tc>
          <w:tcPr>
            <w:tcW w:w="1559" w:type="dxa"/>
            <w:vAlign w:val="center"/>
          </w:tcPr>
          <w:p w:rsidR="003B0174" w:rsidRPr="00266183" w:rsidRDefault="004678E2" w:rsidP="003B0174">
            <w:pPr>
              <w:tabs>
                <w:tab w:val="left" w:pos="567"/>
                <w:tab w:val="left" w:pos="1134"/>
              </w:tabs>
              <w:spacing w:after="0"/>
              <w:jc w:val="right"/>
              <w:rPr>
                <w:rFonts w:cs="Arial"/>
                <w:b/>
                <w:highlight w:val="yellow"/>
              </w:rPr>
            </w:pPr>
            <w:r w:rsidRPr="00266183">
              <w:rPr>
                <w:rFonts w:cs="Arial"/>
                <w:b/>
                <w:bCs/>
              </w:rPr>
              <w:t>7.579</w:t>
            </w:r>
          </w:p>
        </w:tc>
        <w:tc>
          <w:tcPr>
            <w:tcW w:w="1418" w:type="dxa"/>
            <w:vAlign w:val="center"/>
          </w:tcPr>
          <w:p w:rsidR="003B0174" w:rsidRPr="00266183" w:rsidRDefault="004678E2" w:rsidP="003B0174">
            <w:pPr>
              <w:tabs>
                <w:tab w:val="left" w:pos="567"/>
                <w:tab w:val="left" w:pos="1134"/>
              </w:tabs>
              <w:spacing w:after="0"/>
              <w:jc w:val="right"/>
              <w:rPr>
                <w:rFonts w:cs="Arial"/>
                <w:b/>
                <w:highlight w:val="yellow"/>
              </w:rPr>
            </w:pPr>
            <w:r w:rsidRPr="00266183">
              <w:rPr>
                <w:rFonts w:cs="Arial"/>
                <w:b/>
                <w:bCs/>
              </w:rPr>
              <w:t>8.018</w:t>
            </w:r>
          </w:p>
        </w:tc>
        <w:tc>
          <w:tcPr>
            <w:tcW w:w="1417" w:type="dxa"/>
            <w:vAlign w:val="center"/>
          </w:tcPr>
          <w:p w:rsidR="003B0174" w:rsidRPr="00266183" w:rsidRDefault="004678E2" w:rsidP="003B0174">
            <w:pPr>
              <w:tabs>
                <w:tab w:val="left" w:pos="567"/>
                <w:tab w:val="left" w:pos="1134"/>
              </w:tabs>
              <w:spacing w:after="0"/>
              <w:jc w:val="right"/>
              <w:rPr>
                <w:rFonts w:cs="Arial"/>
                <w:b/>
                <w:highlight w:val="yellow"/>
              </w:rPr>
            </w:pPr>
            <w:r w:rsidRPr="00266183">
              <w:rPr>
                <w:rFonts w:cs="Arial"/>
                <w:b/>
              </w:rPr>
              <w:t>27.903</w:t>
            </w:r>
          </w:p>
        </w:tc>
      </w:tr>
      <w:tr w:rsidR="00B9227E" w:rsidTr="003B0174">
        <w:trPr>
          <w:trHeight w:val="397"/>
        </w:trPr>
        <w:tc>
          <w:tcPr>
            <w:tcW w:w="2405" w:type="dxa"/>
            <w:vAlign w:val="center"/>
          </w:tcPr>
          <w:p w:rsidR="003B0174" w:rsidRPr="00266183" w:rsidRDefault="004678E2" w:rsidP="003B0174">
            <w:pPr>
              <w:tabs>
                <w:tab w:val="left" w:pos="567"/>
                <w:tab w:val="left" w:pos="1134"/>
              </w:tabs>
              <w:spacing w:after="0"/>
              <w:jc w:val="left"/>
              <w:rPr>
                <w:rFonts w:cs="Arial"/>
                <w:b/>
              </w:rPr>
            </w:pPr>
          </w:p>
        </w:tc>
        <w:tc>
          <w:tcPr>
            <w:tcW w:w="1506" w:type="dxa"/>
            <w:vAlign w:val="center"/>
          </w:tcPr>
          <w:p w:rsidR="003B0174" w:rsidRPr="00266183" w:rsidRDefault="004678E2" w:rsidP="003B0174">
            <w:pPr>
              <w:tabs>
                <w:tab w:val="left" w:pos="567"/>
                <w:tab w:val="left" w:pos="1134"/>
              </w:tabs>
              <w:spacing w:after="0"/>
              <w:jc w:val="right"/>
              <w:rPr>
                <w:rFonts w:cs="Arial"/>
                <w:b/>
              </w:rPr>
            </w:pPr>
            <w:r w:rsidRPr="00266183">
              <w:rPr>
                <w:rFonts w:cs="Arial"/>
                <w:b/>
                <w:bCs/>
              </w:rPr>
              <w:t> </w:t>
            </w:r>
          </w:p>
        </w:tc>
        <w:tc>
          <w:tcPr>
            <w:tcW w:w="1471" w:type="dxa"/>
            <w:vAlign w:val="center"/>
          </w:tcPr>
          <w:p w:rsidR="003B0174" w:rsidRPr="00266183" w:rsidRDefault="004678E2" w:rsidP="003B0174">
            <w:pPr>
              <w:tabs>
                <w:tab w:val="left" w:pos="567"/>
                <w:tab w:val="left" w:pos="1134"/>
              </w:tabs>
              <w:spacing w:after="0"/>
              <w:jc w:val="right"/>
              <w:rPr>
                <w:rFonts w:cs="Arial"/>
                <w:b/>
              </w:rPr>
            </w:pPr>
            <w:r w:rsidRPr="00266183">
              <w:rPr>
                <w:rFonts w:cs="Arial"/>
                <w:b/>
                <w:bCs/>
              </w:rPr>
              <w:t> </w:t>
            </w:r>
          </w:p>
        </w:tc>
        <w:tc>
          <w:tcPr>
            <w:tcW w:w="1559" w:type="dxa"/>
            <w:vAlign w:val="center"/>
          </w:tcPr>
          <w:p w:rsidR="003B0174" w:rsidRPr="00266183" w:rsidRDefault="004678E2" w:rsidP="003B0174">
            <w:pPr>
              <w:tabs>
                <w:tab w:val="left" w:pos="567"/>
                <w:tab w:val="left" w:pos="1134"/>
              </w:tabs>
              <w:spacing w:after="0"/>
              <w:jc w:val="right"/>
              <w:rPr>
                <w:rFonts w:cs="Arial"/>
                <w:b/>
              </w:rPr>
            </w:pPr>
            <w:r w:rsidRPr="00266183">
              <w:rPr>
                <w:rFonts w:cs="Arial"/>
                <w:b/>
                <w:bCs/>
              </w:rPr>
              <w:t> </w:t>
            </w:r>
          </w:p>
        </w:tc>
        <w:tc>
          <w:tcPr>
            <w:tcW w:w="1418" w:type="dxa"/>
            <w:vAlign w:val="center"/>
          </w:tcPr>
          <w:p w:rsidR="003B0174" w:rsidRPr="00266183" w:rsidRDefault="004678E2" w:rsidP="003B0174">
            <w:pPr>
              <w:tabs>
                <w:tab w:val="left" w:pos="567"/>
                <w:tab w:val="left" w:pos="1134"/>
              </w:tabs>
              <w:spacing w:after="0"/>
              <w:jc w:val="right"/>
              <w:rPr>
                <w:rFonts w:cs="Arial"/>
                <w:b/>
              </w:rPr>
            </w:pPr>
            <w:r w:rsidRPr="00266183">
              <w:rPr>
                <w:rFonts w:cs="Arial"/>
                <w:b/>
                <w:bCs/>
              </w:rPr>
              <w:t> </w:t>
            </w:r>
          </w:p>
        </w:tc>
        <w:tc>
          <w:tcPr>
            <w:tcW w:w="1417" w:type="dxa"/>
            <w:vAlign w:val="center"/>
          </w:tcPr>
          <w:p w:rsidR="003B0174" w:rsidRPr="00266183" w:rsidRDefault="004678E2" w:rsidP="003B0174">
            <w:pPr>
              <w:tabs>
                <w:tab w:val="left" w:pos="567"/>
                <w:tab w:val="left" w:pos="1134"/>
              </w:tabs>
              <w:spacing w:after="0"/>
              <w:jc w:val="right"/>
              <w:rPr>
                <w:rFonts w:cs="Arial"/>
                <w:b/>
              </w:rPr>
            </w:pPr>
          </w:p>
        </w:tc>
      </w:tr>
      <w:tr w:rsidR="00B9227E" w:rsidTr="003B0174">
        <w:trPr>
          <w:trHeight w:val="689"/>
        </w:trPr>
        <w:tc>
          <w:tcPr>
            <w:tcW w:w="2405" w:type="dxa"/>
            <w:vAlign w:val="center"/>
          </w:tcPr>
          <w:p w:rsidR="003B0174" w:rsidRPr="00266183" w:rsidRDefault="004678E2" w:rsidP="003B0174">
            <w:pPr>
              <w:tabs>
                <w:tab w:val="left" w:pos="567"/>
                <w:tab w:val="left" w:pos="1134"/>
              </w:tabs>
              <w:spacing w:after="0"/>
              <w:jc w:val="left"/>
              <w:rPr>
                <w:rFonts w:cs="Arial"/>
                <w:b/>
              </w:rPr>
            </w:pPr>
            <w:r w:rsidRPr="00266183">
              <w:rPr>
                <w:rFonts w:cs="Arial"/>
                <w:b/>
              </w:rPr>
              <w:t>Pay and pensions -previous MTFS</w:t>
            </w:r>
          </w:p>
        </w:tc>
        <w:tc>
          <w:tcPr>
            <w:tcW w:w="1506" w:type="dxa"/>
            <w:vAlign w:val="center"/>
          </w:tcPr>
          <w:p w:rsidR="003B0174" w:rsidRPr="00266183" w:rsidRDefault="004678E2" w:rsidP="003B0174">
            <w:pPr>
              <w:tabs>
                <w:tab w:val="left" w:pos="567"/>
                <w:tab w:val="left" w:pos="1134"/>
              </w:tabs>
              <w:spacing w:after="0"/>
              <w:jc w:val="right"/>
              <w:rPr>
                <w:rFonts w:cs="Arial"/>
                <w:b/>
              </w:rPr>
            </w:pPr>
            <w:r w:rsidRPr="00266183">
              <w:rPr>
                <w:rFonts w:cs="Arial"/>
                <w:b/>
                <w:bCs/>
              </w:rPr>
              <w:t xml:space="preserve">        5.393 </w:t>
            </w:r>
          </w:p>
        </w:tc>
        <w:tc>
          <w:tcPr>
            <w:tcW w:w="1471" w:type="dxa"/>
            <w:vAlign w:val="center"/>
          </w:tcPr>
          <w:p w:rsidR="003B0174" w:rsidRPr="00266183" w:rsidRDefault="004678E2" w:rsidP="003B0174">
            <w:pPr>
              <w:tabs>
                <w:tab w:val="left" w:pos="567"/>
                <w:tab w:val="left" w:pos="1134"/>
              </w:tabs>
              <w:spacing w:after="0"/>
              <w:jc w:val="right"/>
              <w:rPr>
                <w:rFonts w:cs="Arial"/>
                <w:b/>
              </w:rPr>
            </w:pPr>
            <w:r w:rsidRPr="00266183">
              <w:rPr>
                <w:rFonts w:cs="Arial"/>
                <w:b/>
                <w:bCs/>
              </w:rPr>
              <w:t xml:space="preserve">        7.886 </w:t>
            </w:r>
          </w:p>
        </w:tc>
        <w:tc>
          <w:tcPr>
            <w:tcW w:w="1559" w:type="dxa"/>
            <w:vAlign w:val="center"/>
          </w:tcPr>
          <w:p w:rsidR="003B0174" w:rsidRPr="00266183" w:rsidRDefault="004678E2" w:rsidP="003B0174">
            <w:pPr>
              <w:tabs>
                <w:tab w:val="left" w:pos="567"/>
                <w:tab w:val="left" w:pos="1134"/>
              </w:tabs>
              <w:spacing w:after="0"/>
              <w:jc w:val="right"/>
              <w:rPr>
                <w:rFonts w:cs="Arial"/>
                <w:b/>
              </w:rPr>
            </w:pPr>
            <w:r w:rsidRPr="00266183">
              <w:rPr>
                <w:rFonts w:cs="Arial"/>
                <w:b/>
                <w:bCs/>
              </w:rPr>
              <w:t xml:space="preserve">        7.621 </w:t>
            </w:r>
          </w:p>
        </w:tc>
        <w:tc>
          <w:tcPr>
            <w:tcW w:w="1418" w:type="dxa"/>
            <w:vAlign w:val="center"/>
          </w:tcPr>
          <w:p w:rsidR="003B0174" w:rsidRPr="00266183" w:rsidRDefault="004678E2" w:rsidP="003B0174">
            <w:pPr>
              <w:tabs>
                <w:tab w:val="left" w:pos="567"/>
                <w:tab w:val="left" w:pos="1134"/>
              </w:tabs>
              <w:spacing w:after="0"/>
              <w:jc w:val="right"/>
              <w:rPr>
                <w:rFonts w:cs="Arial"/>
                <w:b/>
              </w:rPr>
            </w:pPr>
            <w:r w:rsidRPr="00266183">
              <w:rPr>
                <w:rFonts w:cs="Arial"/>
                <w:b/>
                <w:bCs/>
              </w:rPr>
              <w:t xml:space="preserve">        7.633 </w:t>
            </w:r>
          </w:p>
        </w:tc>
        <w:tc>
          <w:tcPr>
            <w:tcW w:w="1417" w:type="dxa"/>
            <w:vAlign w:val="center"/>
          </w:tcPr>
          <w:p w:rsidR="003B0174" w:rsidRPr="00266183" w:rsidRDefault="004678E2" w:rsidP="003B0174">
            <w:pPr>
              <w:tabs>
                <w:tab w:val="left" w:pos="567"/>
                <w:tab w:val="left" w:pos="1134"/>
              </w:tabs>
              <w:spacing w:after="0"/>
              <w:jc w:val="right"/>
              <w:rPr>
                <w:rFonts w:cs="Arial"/>
                <w:b/>
              </w:rPr>
            </w:pPr>
            <w:r w:rsidRPr="00266183">
              <w:rPr>
                <w:rFonts w:cs="Arial"/>
                <w:b/>
              </w:rPr>
              <w:t>28.533</w:t>
            </w:r>
          </w:p>
        </w:tc>
      </w:tr>
      <w:tr w:rsidR="00B9227E" w:rsidTr="003B0174">
        <w:trPr>
          <w:trHeight w:val="285"/>
        </w:trPr>
        <w:tc>
          <w:tcPr>
            <w:tcW w:w="2405" w:type="dxa"/>
            <w:vAlign w:val="center"/>
          </w:tcPr>
          <w:p w:rsidR="003B0174" w:rsidRPr="00266183" w:rsidRDefault="004678E2" w:rsidP="003B0174">
            <w:pPr>
              <w:tabs>
                <w:tab w:val="left" w:pos="567"/>
                <w:tab w:val="left" w:pos="1134"/>
              </w:tabs>
              <w:spacing w:after="0"/>
              <w:jc w:val="left"/>
              <w:rPr>
                <w:rFonts w:cs="Arial"/>
              </w:rPr>
            </w:pPr>
          </w:p>
        </w:tc>
        <w:tc>
          <w:tcPr>
            <w:tcW w:w="1506" w:type="dxa"/>
            <w:vAlign w:val="center"/>
          </w:tcPr>
          <w:p w:rsidR="003B0174" w:rsidRPr="00266183" w:rsidRDefault="004678E2" w:rsidP="003B0174">
            <w:pPr>
              <w:tabs>
                <w:tab w:val="left" w:pos="567"/>
                <w:tab w:val="left" w:pos="1134"/>
              </w:tabs>
              <w:spacing w:after="0"/>
              <w:jc w:val="right"/>
              <w:rPr>
                <w:rFonts w:cs="Arial"/>
              </w:rPr>
            </w:pPr>
            <w:r w:rsidRPr="00266183">
              <w:rPr>
                <w:rFonts w:cs="Arial"/>
              </w:rPr>
              <w:t> </w:t>
            </w:r>
          </w:p>
        </w:tc>
        <w:tc>
          <w:tcPr>
            <w:tcW w:w="1471" w:type="dxa"/>
            <w:vAlign w:val="center"/>
          </w:tcPr>
          <w:p w:rsidR="003B0174" w:rsidRPr="00266183" w:rsidRDefault="004678E2" w:rsidP="003B0174">
            <w:pPr>
              <w:tabs>
                <w:tab w:val="left" w:pos="567"/>
                <w:tab w:val="left" w:pos="1134"/>
              </w:tabs>
              <w:spacing w:after="0"/>
              <w:jc w:val="right"/>
              <w:rPr>
                <w:rFonts w:cs="Arial"/>
              </w:rPr>
            </w:pPr>
            <w:r w:rsidRPr="00266183">
              <w:rPr>
                <w:rFonts w:cs="Arial"/>
              </w:rPr>
              <w:t> </w:t>
            </w:r>
          </w:p>
        </w:tc>
        <w:tc>
          <w:tcPr>
            <w:tcW w:w="1559" w:type="dxa"/>
            <w:vAlign w:val="center"/>
          </w:tcPr>
          <w:p w:rsidR="003B0174" w:rsidRPr="00266183" w:rsidRDefault="004678E2" w:rsidP="003B0174">
            <w:pPr>
              <w:tabs>
                <w:tab w:val="left" w:pos="567"/>
                <w:tab w:val="left" w:pos="1134"/>
              </w:tabs>
              <w:spacing w:after="0"/>
              <w:jc w:val="right"/>
              <w:rPr>
                <w:rFonts w:cs="Arial"/>
                <w:b/>
              </w:rPr>
            </w:pPr>
            <w:r w:rsidRPr="00266183">
              <w:rPr>
                <w:rFonts w:cs="Arial"/>
                <w:b/>
                <w:bCs/>
              </w:rPr>
              <w:t> </w:t>
            </w:r>
          </w:p>
        </w:tc>
        <w:tc>
          <w:tcPr>
            <w:tcW w:w="1418" w:type="dxa"/>
            <w:vAlign w:val="center"/>
          </w:tcPr>
          <w:p w:rsidR="003B0174" w:rsidRPr="00266183" w:rsidRDefault="004678E2" w:rsidP="003B0174">
            <w:pPr>
              <w:tabs>
                <w:tab w:val="left" w:pos="567"/>
                <w:tab w:val="left" w:pos="1134"/>
              </w:tabs>
              <w:spacing w:after="0"/>
              <w:jc w:val="right"/>
              <w:rPr>
                <w:rFonts w:cs="Arial"/>
                <w:b/>
              </w:rPr>
            </w:pPr>
            <w:r w:rsidRPr="00266183">
              <w:rPr>
                <w:rFonts w:cs="Arial"/>
                <w:b/>
                <w:bCs/>
              </w:rPr>
              <w:t> </w:t>
            </w:r>
          </w:p>
        </w:tc>
        <w:tc>
          <w:tcPr>
            <w:tcW w:w="1417" w:type="dxa"/>
            <w:vAlign w:val="center"/>
          </w:tcPr>
          <w:p w:rsidR="003B0174" w:rsidRPr="00266183" w:rsidRDefault="004678E2" w:rsidP="003B0174">
            <w:pPr>
              <w:tabs>
                <w:tab w:val="left" w:pos="567"/>
                <w:tab w:val="left" w:pos="1134"/>
              </w:tabs>
              <w:spacing w:after="0"/>
              <w:jc w:val="right"/>
              <w:rPr>
                <w:rFonts w:cs="Arial"/>
                <w:b/>
              </w:rPr>
            </w:pPr>
          </w:p>
        </w:tc>
      </w:tr>
      <w:tr w:rsidR="00B9227E" w:rsidTr="003B0174">
        <w:trPr>
          <w:trHeight w:val="689"/>
        </w:trPr>
        <w:tc>
          <w:tcPr>
            <w:tcW w:w="2405" w:type="dxa"/>
            <w:vAlign w:val="center"/>
          </w:tcPr>
          <w:p w:rsidR="003B0174" w:rsidRPr="00266183" w:rsidRDefault="004678E2" w:rsidP="003B0174">
            <w:pPr>
              <w:tabs>
                <w:tab w:val="left" w:pos="567"/>
                <w:tab w:val="left" w:pos="1134"/>
              </w:tabs>
              <w:spacing w:after="0"/>
              <w:jc w:val="left"/>
              <w:rPr>
                <w:rFonts w:cs="Arial"/>
                <w:b/>
              </w:rPr>
            </w:pPr>
            <w:r w:rsidRPr="00266183">
              <w:rPr>
                <w:rFonts w:cs="Arial"/>
                <w:b/>
              </w:rPr>
              <w:t>Variance</w:t>
            </w:r>
          </w:p>
        </w:tc>
        <w:tc>
          <w:tcPr>
            <w:tcW w:w="1506" w:type="dxa"/>
            <w:vAlign w:val="center"/>
          </w:tcPr>
          <w:p w:rsidR="003B0174" w:rsidRPr="00266183" w:rsidRDefault="004678E2" w:rsidP="003B0174">
            <w:pPr>
              <w:tabs>
                <w:tab w:val="left" w:pos="567"/>
                <w:tab w:val="left" w:pos="1134"/>
              </w:tabs>
              <w:spacing w:after="0"/>
              <w:jc w:val="right"/>
              <w:rPr>
                <w:rFonts w:cs="Arial"/>
                <w:b/>
                <w:highlight w:val="yellow"/>
              </w:rPr>
            </w:pPr>
            <w:r w:rsidRPr="00266183">
              <w:rPr>
                <w:rFonts w:cs="Arial"/>
                <w:b/>
              </w:rPr>
              <w:t>-1.195</w:t>
            </w:r>
          </w:p>
        </w:tc>
        <w:tc>
          <w:tcPr>
            <w:tcW w:w="1471" w:type="dxa"/>
            <w:vAlign w:val="center"/>
          </w:tcPr>
          <w:p w:rsidR="003B0174" w:rsidRPr="00266183" w:rsidRDefault="004678E2" w:rsidP="003B0174">
            <w:pPr>
              <w:tabs>
                <w:tab w:val="left" w:pos="567"/>
                <w:tab w:val="left" w:pos="1134"/>
              </w:tabs>
              <w:spacing w:after="0"/>
              <w:jc w:val="right"/>
              <w:rPr>
                <w:rFonts w:cs="Arial"/>
                <w:b/>
                <w:highlight w:val="yellow"/>
              </w:rPr>
            </w:pPr>
            <w:r w:rsidRPr="00266183">
              <w:rPr>
                <w:rFonts w:cs="Arial"/>
                <w:b/>
              </w:rPr>
              <w:t>0.222</w:t>
            </w:r>
          </w:p>
        </w:tc>
        <w:tc>
          <w:tcPr>
            <w:tcW w:w="1559" w:type="dxa"/>
            <w:vAlign w:val="center"/>
          </w:tcPr>
          <w:p w:rsidR="003B0174" w:rsidRPr="00266183" w:rsidRDefault="004678E2" w:rsidP="003B0174">
            <w:pPr>
              <w:tabs>
                <w:tab w:val="left" w:pos="567"/>
                <w:tab w:val="left" w:pos="1134"/>
              </w:tabs>
              <w:spacing w:after="0"/>
              <w:jc w:val="right"/>
              <w:rPr>
                <w:rFonts w:cs="Arial"/>
                <w:b/>
                <w:highlight w:val="yellow"/>
              </w:rPr>
            </w:pPr>
            <w:r w:rsidRPr="00266183">
              <w:rPr>
                <w:rFonts w:cs="Arial"/>
                <w:b/>
              </w:rPr>
              <w:t>-0.042</w:t>
            </w:r>
          </w:p>
        </w:tc>
        <w:tc>
          <w:tcPr>
            <w:tcW w:w="1418" w:type="dxa"/>
            <w:vAlign w:val="center"/>
          </w:tcPr>
          <w:p w:rsidR="003B0174" w:rsidRPr="00266183" w:rsidRDefault="004678E2" w:rsidP="003B0174">
            <w:pPr>
              <w:tabs>
                <w:tab w:val="left" w:pos="567"/>
                <w:tab w:val="left" w:pos="1134"/>
              </w:tabs>
              <w:spacing w:after="0"/>
              <w:jc w:val="right"/>
              <w:rPr>
                <w:rFonts w:cs="Arial"/>
                <w:b/>
                <w:highlight w:val="yellow"/>
              </w:rPr>
            </w:pPr>
            <w:r w:rsidRPr="00266183">
              <w:rPr>
                <w:rFonts w:cs="Arial"/>
                <w:b/>
              </w:rPr>
              <w:t>0.385</w:t>
            </w:r>
          </w:p>
        </w:tc>
        <w:tc>
          <w:tcPr>
            <w:tcW w:w="1417" w:type="dxa"/>
            <w:vAlign w:val="center"/>
          </w:tcPr>
          <w:p w:rsidR="003B0174" w:rsidRPr="00266183" w:rsidRDefault="004678E2" w:rsidP="003B0174">
            <w:pPr>
              <w:tabs>
                <w:tab w:val="left" w:pos="567"/>
                <w:tab w:val="left" w:pos="1134"/>
              </w:tabs>
              <w:spacing w:after="0"/>
              <w:jc w:val="right"/>
              <w:rPr>
                <w:rFonts w:cs="Arial"/>
                <w:b/>
                <w:highlight w:val="yellow"/>
              </w:rPr>
            </w:pPr>
            <w:r w:rsidRPr="00266183">
              <w:rPr>
                <w:rFonts w:cs="Arial"/>
                <w:b/>
              </w:rPr>
              <w:t>-0.630</w:t>
            </w:r>
          </w:p>
        </w:tc>
      </w:tr>
    </w:tbl>
    <w:p w:rsidR="003B0174" w:rsidRPr="00266183" w:rsidRDefault="004678E2" w:rsidP="003B0174">
      <w:pPr>
        <w:spacing w:after="0"/>
        <w:rPr>
          <w:rFonts w:cs="Arial"/>
          <w:b/>
          <w:highlight w:val="yellow"/>
        </w:rPr>
      </w:pPr>
    </w:p>
    <w:p w:rsidR="003B0174" w:rsidRPr="00266183" w:rsidRDefault="004678E2" w:rsidP="003B0174">
      <w:pPr>
        <w:spacing w:after="0"/>
        <w:rPr>
          <w:rFonts w:cs="Arial"/>
          <w:b/>
        </w:rPr>
      </w:pPr>
      <w:r w:rsidRPr="00266183">
        <w:rPr>
          <w:rFonts w:cs="Arial"/>
          <w:b/>
        </w:rPr>
        <w:t>3.2 Price inflation and cost changes</w:t>
      </w:r>
    </w:p>
    <w:p w:rsidR="003B0174" w:rsidRPr="00266183" w:rsidRDefault="004678E2" w:rsidP="003B0174">
      <w:pPr>
        <w:spacing w:after="0"/>
        <w:rPr>
          <w:rFonts w:cs="Arial"/>
          <w:b/>
          <w:highlight w:val="yellow"/>
        </w:rPr>
      </w:pPr>
    </w:p>
    <w:p w:rsidR="003B0174" w:rsidRPr="00266183" w:rsidRDefault="004678E2" w:rsidP="003B0174">
      <w:pPr>
        <w:tabs>
          <w:tab w:val="left" w:pos="1134"/>
        </w:tabs>
        <w:spacing w:after="0"/>
        <w:rPr>
          <w:rFonts w:cs="Arial"/>
        </w:rPr>
      </w:pPr>
      <w:r w:rsidRPr="00266183">
        <w:rPr>
          <w:rFonts w:cs="Arial"/>
        </w:rPr>
        <w:t xml:space="preserve">Contractual price increases represent a significant cost pressure to the county council. The assumptions have been subject to regular review by services. </w:t>
      </w:r>
      <w:r w:rsidRPr="00266183">
        <w:rPr>
          <w:rFonts w:cs="Arial"/>
        </w:rPr>
        <w:t>The most significant adjustment in this area is as a result of the impact of the revised national living wage on the cost of commissioned services on adult social care.</w:t>
      </w:r>
      <w:r>
        <w:rPr>
          <w:rFonts w:cs="Arial"/>
        </w:rPr>
        <w:t xml:space="preserve"> Following the announcement in December of the national living wage increase of 6.21</w:t>
      </w:r>
      <w:r>
        <w:rPr>
          <w:rFonts w:cs="Arial"/>
        </w:rPr>
        <w:t>% we</w:t>
      </w:r>
      <w:r>
        <w:rPr>
          <w:rFonts w:cs="Arial"/>
        </w:rPr>
        <w:t xml:space="preserve"> have updated our cost assumptions for 2020/21.</w:t>
      </w:r>
      <w:r>
        <w:rPr>
          <w:rFonts w:cs="Arial"/>
        </w:rPr>
        <w:t xml:space="preserve"> Our base assumption is for annual increases of 3.06% and f</w:t>
      </w:r>
      <w:r>
        <w:rPr>
          <w:rFonts w:cs="Arial"/>
        </w:rPr>
        <w:t xml:space="preserve">or subsequent years we have reverted to </w:t>
      </w:r>
      <w:r>
        <w:rPr>
          <w:rFonts w:cs="Arial"/>
        </w:rPr>
        <w:t>this</w:t>
      </w:r>
      <w:r>
        <w:rPr>
          <w:rFonts w:cs="Arial"/>
        </w:rPr>
        <w:t xml:space="preserve"> assumption</w:t>
      </w:r>
      <w:r>
        <w:rPr>
          <w:rFonts w:cs="Arial"/>
        </w:rPr>
        <w:t xml:space="preserve">. We </w:t>
      </w:r>
      <w:r>
        <w:rPr>
          <w:rFonts w:cs="Arial"/>
        </w:rPr>
        <w:t xml:space="preserve">will need to monitor developments in the light of government's commitment </w:t>
      </w:r>
      <w:r>
        <w:rPr>
          <w:rFonts w:cs="Arial"/>
        </w:rPr>
        <w:t>that the nationa</w:t>
      </w:r>
      <w:r>
        <w:rPr>
          <w:rFonts w:cs="Arial"/>
        </w:rPr>
        <w:t>l living wage rate will be £10.50 by the end of current parliament should economic conditions permit. In future years, each additional 1% increase in the rate will lead to an increase in costs of c£2.200m</w:t>
      </w:r>
      <w:r>
        <w:rPr>
          <w:rFonts w:cs="Arial"/>
        </w:rPr>
        <w:t xml:space="preserve"> </w:t>
      </w:r>
    </w:p>
    <w:p w:rsidR="003B0174" w:rsidRPr="00266183" w:rsidRDefault="004678E2" w:rsidP="003B0174">
      <w:pPr>
        <w:spacing w:after="0"/>
        <w:rPr>
          <w:rFonts w:cs="Arial"/>
          <w:highlight w:val="yellow"/>
        </w:rPr>
      </w:pPr>
      <w:r w:rsidRPr="00266183">
        <w:rPr>
          <w:rFonts w:cs="Arial"/>
          <w:highlight w:val="yellow"/>
        </w:rPr>
        <w:t xml:space="preserve"> </w:t>
      </w:r>
    </w:p>
    <w:p w:rsidR="003B0174" w:rsidRPr="00266183" w:rsidRDefault="004678E2" w:rsidP="003B0174">
      <w:pPr>
        <w:spacing w:after="0"/>
        <w:rPr>
          <w:rFonts w:cs="Arial"/>
          <w:b/>
          <w:i/>
          <w:u w:val="single"/>
        </w:rPr>
      </w:pPr>
      <w:r w:rsidRPr="00266183">
        <w:rPr>
          <w:rFonts w:cs="Arial"/>
          <w:b/>
          <w:i/>
          <w:u w:val="single"/>
        </w:rPr>
        <w:t>Table 5</w:t>
      </w:r>
    </w:p>
    <w:p w:rsidR="003B0174" w:rsidRPr="00266183" w:rsidRDefault="004678E2" w:rsidP="003B0174">
      <w:pPr>
        <w:tabs>
          <w:tab w:val="left" w:pos="567"/>
          <w:tab w:val="left" w:pos="1134"/>
        </w:tabs>
        <w:spacing w:after="0"/>
        <w:rPr>
          <w:rFonts w:cs="Arial"/>
        </w:rPr>
      </w:pPr>
    </w:p>
    <w:tbl>
      <w:tblPr>
        <w:tblW w:w="9694" w:type="dxa"/>
        <w:tblLook w:val="04A0" w:firstRow="1" w:lastRow="0" w:firstColumn="1" w:lastColumn="0" w:noHBand="0" w:noVBand="1"/>
      </w:tblPr>
      <w:tblGrid>
        <w:gridCol w:w="3657"/>
        <w:gridCol w:w="1215"/>
        <w:gridCol w:w="1215"/>
        <w:gridCol w:w="1224"/>
        <w:gridCol w:w="1215"/>
        <w:gridCol w:w="1168"/>
      </w:tblGrid>
      <w:tr w:rsidR="00B9227E" w:rsidTr="003B0174">
        <w:trPr>
          <w:trHeight w:val="298"/>
        </w:trPr>
        <w:tc>
          <w:tcPr>
            <w:tcW w:w="3657"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3B0174" w:rsidRPr="00266183" w:rsidRDefault="004678E2" w:rsidP="003B0174">
            <w:pPr>
              <w:spacing w:after="0"/>
              <w:rPr>
                <w:rFonts w:eastAsia="Times New Roman" w:cs="Arial"/>
                <w:lang w:eastAsia="en-GB"/>
              </w:rPr>
            </w:pPr>
            <w:r w:rsidRPr="00266183">
              <w:rPr>
                <w:rFonts w:eastAsia="Times New Roman" w:cs="Arial"/>
                <w:lang w:eastAsia="en-GB"/>
              </w:rPr>
              <w:t> </w:t>
            </w:r>
          </w:p>
        </w:tc>
        <w:tc>
          <w:tcPr>
            <w:tcW w:w="1215" w:type="dxa"/>
            <w:tcBorders>
              <w:top w:val="single" w:sz="8" w:space="0" w:color="auto"/>
              <w:left w:val="nil"/>
              <w:bottom w:val="nil"/>
              <w:right w:val="single" w:sz="8" w:space="0" w:color="auto"/>
            </w:tcBorders>
            <w:shd w:val="clear" w:color="000000" w:fill="BFBFBF"/>
            <w:noWrap/>
            <w:vAlign w:val="center"/>
            <w:hideMark/>
          </w:tcPr>
          <w:p w:rsidR="003B0174" w:rsidRPr="00266183" w:rsidRDefault="004678E2" w:rsidP="003B0174">
            <w:pPr>
              <w:spacing w:after="0"/>
              <w:jc w:val="center"/>
              <w:rPr>
                <w:rFonts w:eastAsia="Times New Roman" w:cs="Arial"/>
                <w:b/>
                <w:bCs/>
                <w:lang w:eastAsia="en-GB"/>
              </w:rPr>
            </w:pPr>
            <w:r w:rsidRPr="00266183">
              <w:rPr>
                <w:rFonts w:eastAsia="Times New Roman" w:cs="Arial"/>
                <w:b/>
                <w:bCs/>
                <w:lang w:eastAsia="en-GB"/>
              </w:rPr>
              <w:t>2020/21</w:t>
            </w:r>
          </w:p>
        </w:tc>
        <w:tc>
          <w:tcPr>
            <w:tcW w:w="1215" w:type="dxa"/>
            <w:tcBorders>
              <w:top w:val="single" w:sz="8" w:space="0" w:color="auto"/>
              <w:left w:val="nil"/>
              <w:bottom w:val="nil"/>
              <w:right w:val="single" w:sz="8" w:space="0" w:color="auto"/>
            </w:tcBorders>
            <w:shd w:val="clear" w:color="000000" w:fill="BFBFBF"/>
            <w:noWrap/>
            <w:vAlign w:val="center"/>
            <w:hideMark/>
          </w:tcPr>
          <w:p w:rsidR="003B0174" w:rsidRPr="00266183" w:rsidRDefault="004678E2" w:rsidP="003B0174">
            <w:pPr>
              <w:spacing w:after="0"/>
              <w:jc w:val="center"/>
              <w:rPr>
                <w:rFonts w:eastAsia="Times New Roman" w:cs="Arial"/>
                <w:b/>
                <w:bCs/>
                <w:lang w:eastAsia="en-GB"/>
              </w:rPr>
            </w:pPr>
            <w:r w:rsidRPr="00266183">
              <w:rPr>
                <w:rFonts w:eastAsia="Times New Roman" w:cs="Arial"/>
                <w:b/>
                <w:bCs/>
                <w:lang w:eastAsia="en-GB"/>
              </w:rPr>
              <w:t>2021/22</w:t>
            </w:r>
          </w:p>
        </w:tc>
        <w:tc>
          <w:tcPr>
            <w:tcW w:w="1224" w:type="dxa"/>
            <w:tcBorders>
              <w:top w:val="single" w:sz="8" w:space="0" w:color="auto"/>
              <w:left w:val="nil"/>
              <w:bottom w:val="nil"/>
              <w:right w:val="single" w:sz="8" w:space="0" w:color="auto"/>
            </w:tcBorders>
            <w:shd w:val="clear" w:color="000000" w:fill="BFBFBF"/>
            <w:noWrap/>
            <w:vAlign w:val="center"/>
            <w:hideMark/>
          </w:tcPr>
          <w:p w:rsidR="003B0174" w:rsidRPr="00266183" w:rsidRDefault="004678E2" w:rsidP="003B0174">
            <w:pPr>
              <w:spacing w:after="0"/>
              <w:jc w:val="center"/>
              <w:rPr>
                <w:rFonts w:eastAsia="Times New Roman" w:cs="Arial"/>
                <w:b/>
                <w:bCs/>
                <w:lang w:eastAsia="en-GB"/>
              </w:rPr>
            </w:pPr>
            <w:r w:rsidRPr="00266183">
              <w:rPr>
                <w:rFonts w:eastAsia="Times New Roman" w:cs="Arial"/>
                <w:b/>
                <w:bCs/>
                <w:lang w:eastAsia="en-GB"/>
              </w:rPr>
              <w:t>2022/23</w:t>
            </w:r>
          </w:p>
        </w:tc>
        <w:tc>
          <w:tcPr>
            <w:tcW w:w="1215" w:type="dxa"/>
            <w:tcBorders>
              <w:top w:val="single" w:sz="8" w:space="0" w:color="auto"/>
              <w:left w:val="nil"/>
              <w:bottom w:val="nil"/>
              <w:right w:val="single" w:sz="8" w:space="0" w:color="auto"/>
            </w:tcBorders>
            <w:shd w:val="clear" w:color="000000" w:fill="BFBFBF"/>
            <w:noWrap/>
            <w:vAlign w:val="center"/>
            <w:hideMark/>
          </w:tcPr>
          <w:p w:rsidR="003B0174" w:rsidRPr="00266183" w:rsidRDefault="004678E2" w:rsidP="003B0174">
            <w:pPr>
              <w:spacing w:after="0"/>
              <w:jc w:val="center"/>
              <w:rPr>
                <w:rFonts w:eastAsia="Times New Roman" w:cs="Arial"/>
                <w:b/>
                <w:bCs/>
                <w:lang w:eastAsia="en-GB"/>
              </w:rPr>
            </w:pPr>
            <w:r w:rsidRPr="00266183">
              <w:rPr>
                <w:rFonts w:eastAsia="Times New Roman" w:cs="Arial"/>
                <w:b/>
                <w:bCs/>
                <w:lang w:eastAsia="en-GB"/>
              </w:rPr>
              <w:t>2023/24</w:t>
            </w:r>
          </w:p>
        </w:tc>
        <w:tc>
          <w:tcPr>
            <w:tcW w:w="1168" w:type="dxa"/>
            <w:tcBorders>
              <w:top w:val="single" w:sz="8" w:space="0" w:color="auto"/>
              <w:left w:val="nil"/>
              <w:bottom w:val="nil"/>
              <w:right w:val="single" w:sz="8" w:space="0" w:color="auto"/>
            </w:tcBorders>
            <w:shd w:val="clear" w:color="000000" w:fill="BFBFBF"/>
            <w:noWrap/>
            <w:vAlign w:val="center"/>
            <w:hideMark/>
          </w:tcPr>
          <w:p w:rsidR="003B0174" w:rsidRPr="00266183" w:rsidRDefault="004678E2" w:rsidP="003B0174">
            <w:pPr>
              <w:spacing w:after="0"/>
              <w:jc w:val="center"/>
              <w:rPr>
                <w:rFonts w:eastAsia="Times New Roman" w:cs="Arial"/>
                <w:b/>
                <w:bCs/>
                <w:lang w:eastAsia="en-GB"/>
              </w:rPr>
            </w:pPr>
            <w:r w:rsidRPr="00266183">
              <w:rPr>
                <w:rFonts w:eastAsia="Times New Roman" w:cs="Arial"/>
                <w:b/>
                <w:bCs/>
                <w:lang w:eastAsia="en-GB"/>
              </w:rPr>
              <w:t>Total</w:t>
            </w:r>
          </w:p>
        </w:tc>
      </w:tr>
      <w:tr w:rsidR="00B9227E" w:rsidTr="003B0174">
        <w:trPr>
          <w:trHeight w:val="313"/>
        </w:trPr>
        <w:tc>
          <w:tcPr>
            <w:tcW w:w="3657" w:type="dxa"/>
            <w:vMerge/>
            <w:tcBorders>
              <w:top w:val="single" w:sz="8" w:space="0" w:color="auto"/>
              <w:left w:val="single" w:sz="8" w:space="0" w:color="auto"/>
              <w:bottom w:val="single" w:sz="8" w:space="0" w:color="000000"/>
              <w:right w:val="single" w:sz="8" w:space="0" w:color="auto"/>
            </w:tcBorders>
            <w:vAlign w:val="center"/>
            <w:hideMark/>
          </w:tcPr>
          <w:p w:rsidR="003B0174" w:rsidRPr="00266183" w:rsidRDefault="004678E2" w:rsidP="003B0174">
            <w:pPr>
              <w:spacing w:after="0"/>
              <w:rPr>
                <w:rFonts w:eastAsia="Times New Roman" w:cs="Arial"/>
                <w:lang w:eastAsia="en-GB"/>
              </w:rPr>
            </w:pPr>
          </w:p>
        </w:tc>
        <w:tc>
          <w:tcPr>
            <w:tcW w:w="1215" w:type="dxa"/>
            <w:tcBorders>
              <w:top w:val="nil"/>
              <w:left w:val="nil"/>
              <w:bottom w:val="single" w:sz="8" w:space="0" w:color="auto"/>
              <w:right w:val="single" w:sz="8" w:space="0" w:color="auto"/>
            </w:tcBorders>
            <w:shd w:val="clear" w:color="000000" w:fill="BFBFBF"/>
            <w:noWrap/>
            <w:vAlign w:val="center"/>
            <w:hideMark/>
          </w:tcPr>
          <w:p w:rsidR="003B0174" w:rsidRPr="00266183" w:rsidRDefault="004678E2" w:rsidP="003B0174">
            <w:pPr>
              <w:spacing w:after="0"/>
              <w:jc w:val="center"/>
              <w:rPr>
                <w:rFonts w:eastAsia="Times New Roman" w:cs="Arial"/>
                <w:b/>
                <w:bCs/>
                <w:lang w:eastAsia="en-GB"/>
              </w:rPr>
            </w:pPr>
            <w:r w:rsidRPr="00266183">
              <w:rPr>
                <w:rFonts w:eastAsia="Times New Roman" w:cs="Arial"/>
                <w:b/>
                <w:bCs/>
                <w:lang w:eastAsia="en-GB"/>
              </w:rPr>
              <w:t>£m</w:t>
            </w:r>
          </w:p>
        </w:tc>
        <w:tc>
          <w:tcPr>
            <w:tcW w:w="1215" w:type="dxa"/>
            <w:tcBorders>
              <w:top w:val="nil"/>
              <w:left w:val="nil"/>
              <w:bottom w:val="single" w:sz="8" w:space="0" w:color="auto"/>
              <w:right w:val="single" w:sz="8" w:space="0" w:color="auto"/>
            </w:tcBorders>
            <w:shd w:val="clear" w:color="000000" w:fill="BFBFBF"/>
            <w:noWrap/>
            <w:vAlign w:val="center"/>
            <w:hideMark/>
          </w:tcPr>
          <w:p w:rsidR="003B0174" w:rsidRPr="00266183" w:rsidRDefault="004678E2" w:rsidP="003B0174">
            <w:pPr>
              <w:spacing w:after="0"/>
              <w:jc w:val="center"/>
              <w:rPr>
                <w:rFonts w:eastAsia="Times New Roman" w:cs="Arial"/>
                <w:b/>
                <w:bCs/>
                <w:lang w:eastAsia="en-GB"/>
              </w:rPr>
            </w:pPr>
            <w:r w:rsidRPr="00266183">
              <w:rPr>
                <w:rFonts w:eastAsia="Times New Roman" w:cs="Arial"/>
                <w:b/>
                <w:bCs/>
                <w:lang w:eastAsia="en-GB"/>
              </w:rPr>
              <w:t>£m</w:t>
            </w:r>
          </w:p>
        </w:tc>
        <w:tc>
          <w:tcPr>
            <w:tcW w:w="1224" w:type="dxa"/>
            <w:tcBorders>
              <w:top w:val="nil"/>
              <w:left w:val="nil"/>
              <w:bottom w:val="single" w:sz="8" w:space="0" w:color="auto"/>
              <w:right w:val="single" w:sz="8" w:space="0" w:color="auto"/>
            </w:tcBorders>
            <w:shd w:val="clear" w:color="000000" w:fill="BFBFBF"/>
            <w:noWrap/>
            <w:vAlign w:val="center"/>
            <w:hideMark/>
          </w:tcPr>
          <w:p w:rsidR="003B0174" w:rsidRPr="00266183" w:rsidRDefault="004678E2" w:rsidP="003B0174">
            <w:pPr>
              <w:spacing w:after="0"/>
              <w:jc w:val="center"/>
              <w:rPr>
                <w:rFonts w:eastAsia="Times New Roman" w:cs="Arial"/>
                <w:b/>
                <w:bCs/>
                <w:lang w:eastAsia="en-GB"/>
              </w:rPr>
            </w:pPr>
            <w:r w:rsidRPr="00266183">
              <w:rPr>
                <w:rFonts w:eastAsia="Times New Roman" w:cs="Arial"/>
                <w:b/>
                <w:bCs/>
                <w:lang w:eastAsia="en-GB"/>
              </w:rPr>
              <w:t>£m</w:t>
            </w:r>
          </w:p>
        </w:tc>
        <w:tc>
          <w:tcPr>
            <w:tcW w:w="1215" w:type="dxa"/>
            <w:tcBorders>
              <w:top w:val="nil"/>
              <w:left w:val="nil"/>
              <w:bottom w:val="single" w:sz="8" w:space="0" w:color="auto"/>
              <w:right w:val="single" w:sz="8" w:space="0" w:color="auto"/>
            </w:tcBorders>
            <w:shd w:val="clear" w:color="000000" w:fill="BFBFBF"/>
            <w:noWrap/>
            <w:vAlign w:val="center"/>
            <w:hideMark/>
          </w:tcPr>
          <w:p w:rsidR="003B0174" w:rsidRPr="00266183" w:rsidRDefault="004678E2" w:rsidP="003B0174">
            <w:pPr>
              <w:spacing w:after="0"/>
              <w:jc w:val="center"/>
              <w:rPr>
                <w:rFonts w:eastAsia="Times New Roman" w:cs="Arial"/>
                <w:b/>
                <w:bCs/>
                <w:lang w:eastAsia="en-GB"/>
              </w:rPr>
            </w:pPr>
            <w:r w:rsidRPr="00266183">
              <w:rPr>
                <w:rFonts w:eastAsia="Times New Roman" w:cs="Arial"/>
                <w:b/>
                <w:bCs/>
                <w:lang w:eastAsia="en-GB"/>
              </w:rPr>
              <w:t>£m</w:t>
            </w:r>
          </w:p>
        </w:tc>
        <w:tc>
          <w:tcPr>
            <w:tcW w:w="1168" w:type="dxa"/>
            <w:tcBorders>
              <w:top w:val="nil"/>
              <w:left w:val="nil"/>
              <w:bottom w:val="single" w:sz="8" w:space="0" w:color="auto"/>
              <w:right w:val="single" w:sz="8" w:space="0" w:color="auto"/>
            </w:tcBorders>
            <w:shd w:val="clear" w:color="000000" w:fill="BFBFBF"/>
            <w:noWrap/>
            <w:vAlign w:val="center"/>
            <w:hideMark/>
          </w:tcPr>
          <w:p w:rsidR="003B0174" w:rsidRPr="00266183" w:rsidRDefault="004678E2" w:rsidP="003B0174">
            <w:pPr>
              <w:spacing w:after="0"/>
              <w:jc w:val="center"/>
              <w:rPr>
                <w:rFonts w:eastAsia="Times New Roman" w:cs="Arial"/>
                <w:b/>
                <w:bCs/>
                <w:lang w:eastAsia="en-GB"/>
              </w:rPr>
            </w:pPr>
            <w:r w:rsidRPr="00266183">
              <w:rPr>
                <w:rFonts w:eastAsia="Times New Roman" w:cs="Arial"/>
                <w:b/>
                <w:bCs/>
                <w:lang w:eastAsia="en-GB"/>
              </w:rPr>
              <w:t>£m</w:t>
            </w:r>
          </w:p>
        </w:tc>
      </w:tr>
      <w:tr w:rsidR="00B9227E" w:rsidTr="003B0174">
        <w:trPr>
          <w:trHeight w:val="313"/>
        </w:trPr>
        <w:tc>
          <w:tcPr>
            <w:tcW w:w="3657" w:type="dxa"/>
            <w:tcBorders>
              <w:top w:val="nil"/>
              <w:left w:val="single" w:sz="8" w:space="0" w:color="auto"/>
              <w:bottom w:val="single" w:sz="8" w:space="0" w:color="auto"/>
              <w:right w:val="single" w:sz="8" w:space="0" w:color="auto"/>
            </w:tcBorders>
            <w:shd w:val="clear" w:color="auto" w:fill="auto"/>
            <w:noWrap/>
            <w:vAlign w:val="center"/>
            <w:hideMark/>
          </w:tcPr>
          <w:p w:rsidR="003B0174" w:rsidRPr="00266183" w:rsidRDefault="004678E2" w:rsidP="003B0174">
            <w:pPr>
              <w:spacing w:after="0"/>
              <w:rPr>
                <w:rFonts w:eastAsia="Times New Roman" w:cs="Arial"/>
                <w:lang w:eastAsia="en-GB"/>
              </w:rPr>
            </w:pPr>
            <w:r w:rsidRPr="00266183">
              <w:rPr>
                <w:rFonts w:eastAsia="Times New Roman" w:cs="Arial"/>
                <w:lang w:eastAsia="en-GB"/>
              </w:rPr>
              <w:t>Adults Services</w:t>
            </w:r>
          </w:p>
        </w:tc>
        <w:tc>
          <w:tcPr>
            <w:tcW w:w="1215"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highlight w:val="yellow"/>
                <w:lang w:eastAsia="en-GB"/>
              </w:rPr>
            </w:pPr>
            <w:r w:rsidRPr="00266183">
              <w:rPr>
                <w:rFonts w:cs="Arial"/>
              </w:rPr>
              <w:t>19.229</w:t>
            </w:r>
          </w:p>
        </w:tc>
        <w:tc>
          <w:tcPr>
            <w:tcW w:w="1215"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highlight w:val="yellow"/>
                <w:lang w:eastAsia="en-GB"/>
              </w:rPr>
            </w:pPr>
            <w:r w:rsidRPr="00266183">
              <w:rPr>
                <w:rFonts w:cs="Arial"/>
              </w:rPr>
              <w:t>12.380</w:t>
            </w:r>
          </w:p>
        </w:tc>
        <w:tc>
          <w:tcPr>
            <w:tcW w:w="1224"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highlight w:val="yellow"/>
                <w:lang w:eastAsia="en-GB"/>
              </w:rPr>
            </w:pPr>
            <w:r w:rsidRPr="00266183">
              <w:rPr>
                <w:rFonts w:cs="Arial"/>
              </w:rPr>
              <w:t>13.147</w:t>
            </w:r>
          </w:p>
        </w:tc>
        <w:tc>
          <w:tcPr>
            <w:tcW w:w="1215"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highlight w:val="yellow"/>
                <w:lang w:eastAsia="en-GB"/>
              </w:rPr>
            </w:pPr>
            <w:r w:rsidRPr="00266183">
              <w:rPr>
                <w:rFonts w:cs="Arial"/>
              </w:rPr>
              <w:t>15.435</w:t>
            </w:r>
          </w:p>
        </w:tc>
        <w:tc>
          <w:tcPr>
            <w:tcW w:w="1168"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b/>
                <w:bCs/>
                <w:highlight w:val="yellow"/>
                <w:lang w:eastAsia="en-GB"/>
              </w:rPr>
            </w:pPr>
            <w:r w:rsidRPr="00266183">
              <w:rPr>
                <w:rFonts w:cs="Arial"/>
                <w:b/>
                <w:bCs/>
              </w:rPr>
              <w:t>60.191</w:t>
            </w:r>
          </w:p>
        </w:tc>
      </w:tr>
      <w:tr w:rsidR="00B9227E" w:rsidTr="003B0174">
        <w:trPr>
          <w:trHeight w:val="313"/>
        </w:trPr>
        <w:tc>
          <w:tcPr>
            <w:tcW w:w="3657" w:type="dxa"/>
            <w:tcBorders>
              <w:top w:val="nil"/>
              <w:left w:val="single" w:sz="8" w:space="0" w:color="auto"/>
              <w:bottom w:val="single" w:sz="8" w:space="0" w:color="auto"/>
              <w:right w:val="single" w:sz="8" w:space="0" w:color="auto"/>
            </w:tcBorders>
            <w:shd w:val="clear" w:color="auto" w:fill="auto"/>
            <w:noWrap/>
            <w:vAlign w:val="center"/>
            <w:hideMark/>
          </w:tcPr>
          <w:p w:rsidR="003B0174" w:rsidRPr="00266183" w:rsidRDefault="004678E2" w:rsidP="003B0174">
            <w:pPr>
              <w:spacing w:after="0"/>
              <w:rPr>
                <w:rFonts w:eastAsia="Times New Roman" w:cs="Arial"/>
                <w:lang w:eastAsia="en-GB"/>
              </w:rPr>
            </w:pPr>
            <w:r w:rsidRPr="00266183">
              <w:rPr>
                <w:rFonts w:eastAsia="Times New Roman" w:cs="Arial"/>
                <w:lang w:eastAsia="en-GB"/>
              </w:rPr>
              <w:t>Children's Services</w:t>
            </w:r>
          </w:p>
        </w:tc>
        <w:tc>
          <w:tcPr>
            <w:tcW w:w="1215"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highlight w:val="yellow"/>
                <w:lang w:eastAsia="en-GB"/>
              </w:rPr>
            </w:pPr>
            <w:r w:rsidRPr="00266183">
              <w:rPr>
                <w:rFonts w:cs="Arial"/>
              </w:rPr>
              <w:t>1.704</w:t>
            </w:r>
          </w:p>
        </w:tc>
        <w:tc>
          <w:tcPr>
            <w:tcW w:w="1215"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highlight w:val="yellow"/>
                <w:lang w:eastAsia="en-GB"/>
              </w:rPr>
            </w:pPr>
            <w:r w:rsidRPr="00266183">
              <w:rPr>
                <w:rFonts w:cs="Arial"/>
              </w:rPr>
              <w:t>1.545</w:t>
            </w:r>
          </w:p>
        </w:tc>
        <w:tc>
          <w:tcPr>
            <w:tcW w:w="1224"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highlight w:val="yellow"/>
                <w:lang w:eastAsia="en-GB"/>
              </w:rPr>
            </w:pPr>
            <w:r w:rsidRPr="00266183">
              <w:rPr>
                <w:rFonts w:cs="Arial"/>
              </w:rPr>
              <w:t>1.420</w:t>
            </w:r>
          </w:p>
        </w:tc>
        <w:tc>
          <w:tcPr>
            <w:tcW w:w="1215"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highlight w:val="yellow"/>
                <w:lang w:eastAsia="en-GB"/>
              </w:rPr>
            </w:pPr>
            <w:r w:rsidRPr="00266183">
              <w:rPr>
                <w:rFonts w:cs="Arial"/>
              </w:rPr>
              <w:t>1.990</w:t>
            </w:r>
          </w:p>
        </w:tc>
        <w:tc>
          <w:tcPr>
            <w:tcW w:w="1168"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b/>
                <w:bCs/>
                <w:highlight w:val="yellow"/>
                <w:lang w:eastAsia="en-GB"/>
              </w:rPr>
            </w:pPr>
            <w:r w:rsidRPr="00266183">
              <w:rPr>
                <w:rFonts w:cs="Arial"/>
                <w:b/>
                <w:bCs/>
              </w:rPr>
              <w:t>6.659</w:t>
            </w:r>
          </w:p>
        </w:tc>
      </w:tr>
      <w:tr w:rsidR="00B9227E" w:rsidTr="003B0174">
        <w:trPr>
          <w:trHeight w:val="313"/>
        </w:trPr>
        <w:tc>
          <w:tcPr>
            <w:tcW w:w="3657" w:type="dxa"/>
            <w:tcBorders>
              <w:top w:val="nil"/>
              <w:left w:val="single" w:sz="8" w:space="0" w:color="auto"/>
              <w:bottom w:val="single" w:sz="8" w:space="0" w:color="auto"/>
              <w:right w:val="single" w:sz="8" w:space="0" w:color="auto"/>
            </w:tcBorders>
            <w:shd w:val="clear" w:color="auto" w:fill="auto"/>
            <w:noWrap/>
            <w:vAlign w:val="center"/>
            <w:hideMark/>
          </w:tcPr>
          <w:p w:rsidR="003B0174" w:rsidRPr="00266183" w:rsidRDefault="004678E2" w:rsidP="003B0174">
            <w:pPr>
              <w:spacing w:after="0"/>
              <w:rPr>
                <w:rFonts w:eastAsia="Times New Roman" w:cs="Arial"/>
                <w:lang w:eastAsia="en-GB"/>
              </w:rPr>
            </w:pPr>
            <w:r w:rsidRPr="00266183">
              <w:rPr>
                <w:rFonts w:eastAsia="Times New Roman" w:cs="Arial"/>
                <w:lang w:eastAsia="en-GB"/>
              </w:rPr>
              <w:t>Waste Services</w:t>
            </w:r>
          </w:p>
        </w:tc>
        <w:tc>
          <w:tcPr>
            <w:tcW w:w="1215"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highlight w:val="yellow"/>
                <w:lang w:eastAsia="en-GB"/>
              </w:rPr>
            </w:pPr>
            <w:r w:rsidRPr="00266183">
              <w:rPr>
                <w:rFonts w:cs="Arial"/>
              </w:rPr>
              <w:t>2.378</w:t>
            </w:r>
          </w:p>
        </w:tc>
        <w:tc>
          <w:tcPr>
            <w:tcW w:w="1215"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highlight w:val="yellow"/>
                <w:lang w:eastAsia="en-GB"/>
              </w:rPr>
            </w:pPr>
            <w:r w:rsidRPr="00266183">
              <w:rPr>
                <w:rFonts w:cs="Arial"/>
              </w:rPr>
              <w:t>2.090</w:t>
            </w:r>
          </w:p>
        </w:tc>
        <w:tc>
          <w:tcPr>
            <w:tcW w:w="1224"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highlight w:val="yellow"/>
                <w:lang w:eastAsia="en-GB"/>
              </w:rPr>
            </w:pPr>
            <w:r w:rsidRPr="00266183">
              <w:rPr>
                <w:rFonts w:cs="Arial"/>
              </w:rPr>
              <w:t>2.392</w:t>
            </w:r>
          </w:p>
        </w:tc>
        <w:tc>
          <w:tcPr>
            <w:tcW w:w="1215"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highlight w:val="yellow"/>
                <w:lang w:eastAsia="en-GB"/>
              </w:rPr>
            </w:pPr>
            <w:r w:rsidRPr="00266183">
              <w:rPr>
                <w:rFonts w:cs="Arial"/>
              </w:rPr>
              <w:t>2.488</w:t>
            </w:r>
          </w:p>
        </w:tc>
        <w:tc>
          <w:tcPr>
            <w:tcW w:w="1168"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b/>
                <w:bCs/>
                <w:highlight w:val="yellow"/>
                <w:lang w:eastAsia="en-GB"/>
              </w:rPr>
            </w:pPr>
            <w:r w:rsidRPr="00266183">
              <w:rPr>
                <w:rFonts w:cs="Arial"/>
                <w:b/>
                <w:bCs/>
              </w:rPr>
              <w:t>9.348</w:t>
            </w:r>
          </w:p>
        </w:tc>
      </w:tr>
      <w:tr w:rsidR="00B9227E" w:rsidTr="003B0174">
        <w:trPr>
          <w:trHeight w:val="313"/>
        </w:trPr>
        <w:tc>
          <w:tcPr>
            <w:tcW w:w="3657" w:type="dxa"/>
            <w:tcBorders>
              <w:top w:val="nil"/>
              <w:left w:val="single" w:sz="8" w:space="0" w:color="auto"/>
              <w:bottom w:val="single" w:sz="8" w:space="0" w:color="auto"/>
              <w:right w:val="single" w:sz="8" w:space="0" w:color="auto"/>
            </w:tcBorders>
            <w:shd w:val="clear" w:color="auto" w:fill="auto"/>
            <w:noWrap/>
            <w:vAlign w:val="center"/>
            <w:hideMark/>
          </w:tcPr>
          <w:p w:rsidR="003B0174" w:rsidRPr="00266183" w:rsidRDefault="004678E2" w:rsidP="003B0174">
            <w:pPr>
              <w:spacing w:after="0"/>
              <w:rPr>
                <w:rFonts w:eastAsia="Times New Roman" w:cs="Arial"/>
                <w:lang w:eastAsia="en-GB"/>
              </w:rPr>
            </w:pPr>
            <w:r w:rsidRPr="00266183">
              <w:rPr>
                <w:rFonts w:eastAsia="Times New Roman" w:cs="Arial"/>
                <w:lang w:eastAsia="en-GB"/>
              </w:rPr>
              <w:t>Transport Services</w:t>
            </w:r>
          </w:p>
        </w:tc>
        <w:tc>
          <w:tcPr>
            <w:tcW w:w="1215"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highlight w:val="yellow"/>
                <w:lang w:eastAsia="en-GB"/>
              </w:rPr>
            </w:pPr>
            <w:r w:rsidRPr="00266183">
              <w:rPr>
                <w:rFonts w:cs="Arial"/>
              </w:rPr>
              <w:t>1.397</w:t>
            </w:r>
          </w:p>
        </w:tc>
        <w:tc>
          <w:tcPr>
            <w:tcW w:w="1215"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highlight w:val="yellow"/>
                <w:lang w:eastAsia="en-GB"/>
              </w:rPr>
            </w:pPr>
            <w:r w:rsidRPr="00266183">
              <w:rPr>
                <w:rFonts w:cs="Arial"/>
              </w:rPr>
              <w:t>1.463</w:t>
            </w:r>
          </w:p>
        </w:tc>
        <w:tc>
          <w:tcPr>
            <w:tcW w:w="1224"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highlight w:val="yellow"/>
                <w:lang w:eastAsia="en-GB"/>
              </w:rPr>
            </w:pPr>
            <w:r w:rsidRPr="00266183">
              <w:rPr>
                <w:rFonts w:cs="Arial"/>
              </w:rPr>
              <w:t>1.553</w:t>
            </w:r>
          </w:p>
        </w:tc>
        <w:tc>
          <w:tcPr>
            <w:tcW w:w="1215"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highlight w:val="yellow"/>
                <w:lang w:eastAsia="en-GB"/>
              </w:rPr>
            </w:pPr>
            <w:r w:rsidRPr="00266183">
              <w:rPr>
                <w:rFonts w:cs="Arial"/>
              </w:rPr>
              <w:t>1.632</w:t>
            </w:r>
          </w:p>
        </w:tc>
        <w:tc>
          <w:tcPr>
            <w:tcW w:w="1168"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b/>
                <w:bCs/>
                <w:highlight w:val="yellow"/>
                <w:lang w:eastAsia="en-GB"/>
              </w:rPr>
            </w:pPr>
            <w:r w:rsidRPr="00266183">
              <w:rPr>
                <w:rFonts w:cs="Arial"/>
                <w:b/>
                <w:bCs/>
              </w:rPr>
              <w:t>6.045</w:t>
            </w:r>
          </w:p>
        </w:tc>
      </w:tr>
      <w:tr w:rsidR="00B9227E" w:rsidTr="003B0174">
        <w:trPr>
          <w:trHeight w:val="313"/>
        </w:trPr>
        <w:tc>
          <w:tcPr>
            <w:tcW w:w="3657" w:type="dxa"/>
            <w:tcBorders>
              <w:top w:val="nil"/>
              <w:left w:val="single" w:sz="8" w:space="0" w:color="auto"/>
              <w:bottom w:val="single" w:sz="8" w:space="0" w:color="auto"/>
              <w:right w:val="single" w:sz="8" w:space="0" w:color="auto"/>
            </w:tcBorders>
            <w:shd w:val="clear" w:color="auto" w:fill="auto"/>
            <w:noWrap/>
            <w:vAlign w:val="center"/>
            <w:hideMark/>
          </w:tcPr>
          <w:p w:rsidR="003B0174" w:rsidRPr="00266183" w:rsidRDefault="004678E2" w:rsidP="003B0174">
            <w:pPr>
              <w:spacing w:after="0"/>
              <w:rPr>
                <w:rFonts w:eastAsia="Times New Roman" w:cs="Arial"/>
                <w:lang w:eastAsia="en-GB"/>
              </w:rPr>
            </w:pPr>
            <w:r w:rsidRPr="00266183">
              <w:rPr>
                <w:rFonts w:eastAsia="Times New Roman" w:cs="Arial"/>
                <w:lang w:eastAsia="en-GB"/>
              </w:rPr>
              <w:t>Other Services</w:t>
            </w:r>
          </w:p>
        </w:tc>
        <w:tc>
          <w:tcPr>
            <w:tcW w:w="1215"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highlight w:val="yellow"/>
                <w:lang w:eastAsia="en-GB"/>
              </w:rPr>
            </w:pPr>
            <w:r w:rsidRPr="00266183">
              <w:rPr>
                <w:rFonts w:cs="Arial"/>
              </w:rPr>
              <w:t>2.276</w:t>
            </w:r>
          </w:p>
        </w:tc>
        <w:tc>
          <w:tcPr>
            <w:tcW w:w="1215"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highlight w:val="yellow"/>
                <w:lang w:eastAsia="en-GB"/>
              </w:rPr>
            </w:pPr>
            <w:r w:rsidRPr="00266183">
              <w:rPr>
                <w:rFonts w:cs="Arial"/>
              </w:rPr>
              <w:t>-1.603</w:t>
            </w:r>
          </w:p>
        </w:tc>
        <w:tc>
          <w:tcPr>
            <w:tcW w:w="1224"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highlight w:val="yellow"/>
                <w:lang w:eastAsia="en-GB"/>
              </w:rPr>
            </w:pPr>
            <w:r w:rsidRPr="00266183">
              <w:rPr>
                <w:rFonts w:cs="Arial"/>
              </w:rPr>
              <w:t>1.544</w:t>
            </w:r>
          </w:p>
        </w:tc>
        <w:tc>
          <w:tcPr>
            <w:tcW w:w="1215"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highlight w:val="yellow"/>
                <w:lang w:eastAsia="en-GB"/>
              </w:rPr>
            </w:pPr>
            <w:r w:rsidRPr="00266183">
              <w:rPr>
                <w:rFonts w:cs="Arial"/>
              </w:rPr>
              <w:t>2.253</w:t>
            </w:r>
          </w:p>
        </w:tc>
        <w:tc>
          <w:tcPr>
            <w:tcW w:w="1168"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b/>
                <w:bCs/>
                <w:highlight w:val="yellow"/>
                <w:lang w:eastAsia="en-GB"/>
              </w:rPr>
            </w:pPr>
            <w:r w:rsidRPr="00266183">
              <w:rPr>
                <w:rFonts w:cs="Arial"/>
                <w:b/>
                <w:bCs/>
              </w:rPr>
              <w:t>4.470</w:t>
            </w:r>
          </w:p>
        </w:tc>
      </w:tr>
      <w:tr w:rsidR="00B9227E" w:rsidTr="003B0174">
        <w:trPr>
          <w:trHeight w:val="313"/>
        </w:trPr>
        <w:tc>
          <w:tcPr>
            <w:tcW w:w="3657" w:type="dxa"/>
            <w:tcBorders>
              <w:top w:val="nil"/>
              <w:left w:val="single" w:sz="8" w:space="0" w:color="auto"/>
              <w:bottom w:val="single" w:sz="8" w:space="0" w:color="auto"/>
              <w:right w:val="single" w:sz="8" w:space="0" w:color="auto"/>
            </w:tcBorders>
            <w:shd w:val="clear" w:color="auto" w:fill="auto"/>
            <w:noWrap/>
            <w:vAlign w:val="center"/>
            <w:hideMark/>
          </w:tcPr>
          <w:p w:rsidR="003B0174" w:rsidRPr="00266183" w:rsidRDefault="004678E2" w:rsidP="003B0174">
            <w:pPr>
              <w:spacing w:after="0"/>
              <w:jc w:val="left"/>
              <w:rPr>
                <w:rFonts w:eastAsia="Times New Roman" w:cs="Arial"/>
                <w:b/>
                <w:bCs/>
                <w:lang w:eastAsia="en-GB"/>
              </w:rPr>
            </w:pPr>
            <w:r w:rsidRPr="00266183">
              <w:rPr>
                <w:rFonts w:eastAsia="Times New Roman" w:cs="Arial"/>
                <w:b/>
                <w:bCs/>
                <w:lang w:eastAsia="en-GB"/>
              </w:rPr>
              <w:t>Revised price inflation requirements</w:t>
            </w:r>
          </w:p>
        </w:tc>
        <w:tc>
          <w:tcPr>
            <w:tcW w:w="1215"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b/>
                <w:bCs/>
                <w:highlight w:val="yellow"/>
                <w:lang w:eastAsia="en-GB"/>
              </w:rPr>
            </w:pPr>
            <w:r w:rsidRPr="00266183">
              <w:rPr>
                <w:rFonts w:cs="Arial"/>
                <w:b/>
                <w:bCs/>
              </w:rPr>
              <w:t>26.984</w:t>
            </w:r>
          </w:p>
        </w:tc>
        <w:tc>
          <w:tcPr>
            <w:tcW w:w="1215"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b/>
                <w:bCs/>
                <w:highlight w:val="yellow"/>
                <w:lang w:eastAsia="en-GB"/>
              </w:rPr>
            </w:pPr>
            <w:r w:rsidRPr="00266183">
              <w:rPr>
                <w:rFonts w:cs="Arial"/>
                <w:b/>
                <w:bCs/>
              </w:rPr>
              <w:t>15.875</w:t>
            </w:r>
          </w:p>
        </w:tc>
        <w:tc>
          <w:tcPr>
            <w:tcW w:w="1224"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b/>
                <w:bCs/>
                <w:highlight w:val="yellow"/>
                <w:lang w:eastAsia="en-GB"/>
              </w:rPr>
            </w:pPr>
            <w:r w:rsidRPr="00266183">
              <w:rPr>
                <w:rFonts w:cs="Arial"/>
                <w:b/>
                <w:bCs/>
              </w:rPr>
              <w:t>20.056</w:t>
            </w:r>
          </w:p>
        </w:tc>
        <w:tc>
          <w:tcPr>
            <w:tcW w:w="1215"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b/>
                <w:bCs/>
                <w:highlight w:val="yellow"/>
                <w:lang w:eastAsia="en-GB"/>
              </w:rPr>
            </w:pPr>
            <w:r w:rsidRPr="00266183">
              <w:rPr>
                <w:rFonts w:cs="Arial"/>
                <w:b/>
                <w:bCs/>
              </w:rPr>
              <w:t>23.798</w:t>
            </w:r>
          </w:p>
        </w:tc>
        <w:tc>
          <w:tcPr>
            <w:tcW w:w="1168"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b/>
                <w:bCs/>
                <w:highlight w:val="yellow"/>
                <w:lang w:eastAsia="en-GB"/>
              </w:rPr>
            </w:pPr>
            <w:r w:rsidRPr="00266183">
              <w:rPr>
                <w:rFonts w:cs="Arial"/>
                <w:b/>
                <w:bCs/>
              </w:rPr>
              <w:t>86.713</w:t>
            </w:r>
          </w:p>
        </w:tc>
      </w:tr>
      <w:tr w:rsidR="00B9227E" w:rsidTr="003B0174">
        <w:trPr>
          <w:trHeight w:val="313"/>
        </w:trPr>
        <w:tc>
          <w:tcPr>
            <w:tcW w:w="3657" w:type="dxa"/>
            <w:tcBorders>
              <w:top w:val="nil"/>
              <w:left w:val="single" w:sz="8" w:space="0" w:color="auto"/>
              <w:bottom w:val="single" w:sz="8" w:space="0" w:color="auto"/>
              <w:right w:val="single" w:sz="8" w:space="0" w:color="auto"/>
            </w:tcBorders>
            <w:shd w:val="clear" w:color="auto" w:fill="auto"/>
            <w:noWrap/>
            <w:vAlign w:val="center"/>
            <w:hideMark/>
          </w:tcPr>
          <w:p w:rsidR="003B0174" w:rsidRPr="00266183" w:rsidRDefault="004678E2" w:rsidP="003B0174">
            <w:pPr>
              <w:spacing w:after="0"/>
              <w:rPr>
                <w:rFonts w:eastAsia="Times New Roman" w:cs="Arial"/>
                <w:lang w:eastAsia="en-GB"/>
              </w:rPr>
            </w:pPr>
            <w:r w:rsidRPr="00266183">
              <w:rPr>
                <w:rFonts w:eastAsia="Times New Roman" w:cs="Arial"/>
                <w:lang w:eastAsia="en-GB"/>
              </w:rPr>
              <w:t> </w:t>
            </w:r>
          </w:p>
        </w:tc>
        <w:tc>
          <w:tcPr>
            <w:tcW w:w="1215" w:type="dxa"/>
            <w:tcBorders>
              <w:top w:val="nil"/>
              <w:left w:val="nil"/>
              <w:bottom w:val="single" w:sz="8" w:space="0" w:color="auto"/>
              <w:right w:val="single" w:sz="8" w:space="0" w:color="auto"/>
            </w:tcBorders>
            <w:shd w:val="clear" w:color="auto" w:fill="auto"/>
            <w:noWrap/>
            <w:vAlign w:val="center"/>
            <w:hideMark/>
          </w:tcPr>
          <w:p w:rsidR="003B0174" w:rsidRPr="00266183" w:rsidRDefault="004678E2" w:rsidP="003B0174">
            <w:pPr>
              <w:spacing w:after="0"/>
              <w:jc w:val="right"/>
              <w:rPr>
                <w:rFonts w:eastAsia="Times New Roman" w:cs="Arial"/>
                <w:lang w:eastAsia="en-GB"/>
              </w:rPr>
            </w:pPr>
            <w:r w:rsidRPr="00266183">
              <w:rPr>
                <w:rFonts w:eastAsia="Times New Roman" w:cs="Arial"/>
                <w:lang w:eastAsia="en-GB"/>
              </w:rPr>
              <w:t> </w:t>
            </w:r>
          </w:p>
        </w:tc>
        <w:tc>
          <w:tcPr>
            <w:tcW w:w="1215" w:type="dxa"/>
            <w:tcBorders>
              <w:top w:val="nil"/>
              <w:left w:val="nil"/>
              <w:bottom w:val="single" w:sz="8" w:space="0" w:color="auto"/>
              <w:right w:val="single" w:sz="8" w:space="0" w:color="auto"/>
            </w:tcBorders>
            <w:shd w:val="clear" w:color="auto" w:fill="auto"/>
            <w:noWrap/>
            <w:vAlign w:val="center"/>
            <w:hideMark/>
          </w:tcPr>
          <w:p w:rsidR="003B0174" w:rsidRPr="00266183" w:rsidRDefault="004678E2" w:rsidP="003B0174">
            <w:pPr>
              <w:spacing w:after="0"/>
              <w:jc w:val="right"/>
              <w:rPr>
                <w:rFonts w:eastAsia="Times New Roman" w:cs="Arial"/>
                <w:lang w:eastAsia="en-GB"/>
              </w:rPr>
            </w:pPr>
            <w:r w:rsidRPr="00266183">
              <w:rPr>
                <w:rFonts w:eastAsia="Times New Roman" w:cs="Arial"/>
                <w:lang w:eastAsia="en-GB"/>
              </w:rPr>
              <w:t> </w:t>
            </w:r>
          </w:p>
        </w:tc>
        <w:tc>
          <w:tcPr>
            <w:tcW w:w="1224" w:type="dxa"/>
            <w:tcBorders>
              <w:top w:val="nil"/>
              <w:left w:val="nil"/>
              <w:bottom w:val="single" w:sz="8" w:space="0" w:color="auto"/>
              <w:right w:val="single" w:sz="8" w:space="0" w:color="auto"/>
            </w:tcBorders>
            <w:shd w:val="clear" w:color="auto" w:fill="auto"/>
            <w:noWrap/>
            <w:vAlign w:val="center"/>
            <w:hideMark/>
          </w:tcPr>
          <w:p w:rsidR="003B0174" w:rsidRPr="00266183" w:rsidRDefault="004678E2" w:rsidP="003B0174">
            <w:pPr>
              <w:spacing w:after="0"/>
              <w:jc w:val="right"/>
              <w:rPr>
                <w:rFonts w:eastAsia="Times New Roman" w:cs="Arial"/>
                <w:b/>
                <w:bCs/>
                <w:lang w:eastAsia="en-GB"/>
              </w:rPr>
            </w:pPr>
            <w:r w:rsidRPr="00266183">
              <w:rPr>
                <w:rFonts w:eastAsia="Times New Roman" w:cs="Arial"/>
                <w:b/>
                <w:bCs/>
                <w:lang w:eastAsia="en-GB"/>
              </w:rPr>
              <w:t> </w:t>
            </w:r>
          </w:p>
        </w:tc>
        <w:tc>
          <w:tcPr>
            <w:tcW w:w="1215"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rPr>
                <w:rFonts w:eastAsia="Times New Roman" w:cs="Arial"/>
                <w:lang w:eastAsia="en-GB"/>
              </w:rPr>
            </w:pPr>
            <w:r w:rsidRPr="00266183">
              <w:rPr>
                <w:rFonts w:eastAsia="Times New Roman" w:cs="Arial"/>
                <w:lang w:eastAsia="en-GB"/>
              </w:rPr>
              <w:t> </w:t>
            </w:r>
          </w:p>
        </w:tc>
        <w:tc>
          <w:tcPr>
            <w:tcW w:w="1168" w:type="dxa"/>
            <w:tcBorders>
              <w:top w:val="nil"/>
              <w:left w:val="nil"/>
              <w:bottom w:val="single" w:sz="8" w:space="0" w:color="auto"/>
              <w:right w:val="single" w:sz="8" w:space="0" w:color="auto"/>
            </w:tcBorders>
            <w:shd w:val="clear" w:color="auto" w:fill="auto"/>
            <w:noWrap/>
            <w:vAlign w:val="center"/>
            <w:hideMark/>
          </w:tcPr>
          <w:p w:rsidR="003B0174" w:rsidRPr="00266183" w:rsidRDefault="004678E2" w:rsidP="003B0174">
            <w:pPr>
              <w:spacing w:after="0"/>
              <w:jc w:val="right"/>
              <w:rPr>
                <w:rFonts w:eastAsia="Times New Roman" w:cs="Arial"/>
                <w:b/>
                <w:bCs/>
                <w:lang w:eastAsia="en-GB"/>
              </w:rPr>
            </w:pPr>
            <w:r w:rsidRPr="00266183">
              <w:rPr>
                <w:rFonts w:eastAsia="Times New Roman" w:cs="Arial"/>
                <w:b/>
                <w:bCs/>
                <w:lang w:eastAsia="en-GB"/>
              </w:rPr>
              <w:t> </w:t>
            </w:r>
          </w:p>
        </w:tc>
      </w:tr>
      <w:tr w:rsidR="00B9227E" w:rsidTr="003B0174">
        <w:trPr>
          <w:trHeight w:val="313"/>
        </w:trPr>
        <w:tc>
          <w:tcPr>
            <w:tcW w:w="3657" w:type="dxa"/>
            <w:tcBorders>
              <w:top w:val="nil"/>
              <w:left w:val="single" w:sz="8" w:space="0" w:color="auto"/>
              <w:bottom w:val="single" w:sz="8" w:space="0" w:color="auto"/>
              <w:right w:val="single" w:sz="8" w:space="0" w:color="auto"/>
            </w:tcBorders>
            <w:shd w:val="clear" w:color="auto" w:fill="auto"/>
            <w:noWrap/>
            <w:vAlign w:val="center"/>
            <w:hideMark/>
          </w:tcPr>
          <w:p w:rsidR="003B0174" w:rsidRPr="00266183" w:rsidRDefault="004678E2" w:rsidP="003B0174">
            <w:pPr>
              <w:spacing w:after="0"/>
              <w:jc w:val="left"/>
              <w:rPr>
                <w:rFonts w:eastAsia="Times New Roman" w:cs="Arial"/>
                <w:b/>
                <w:bCs/>
                <w:lang w:eastAsia="en-GB"/>
              </w:rPr>
            </w:pPr>
            <w:r w:rsidRPr="00266183">
              <w:rPr>
                <w:rFonts w:eastAsia="Times New Roman" w:cs="Arial"/>
                <w:b/>
                <w:bCs/>
                <w:lang w:eastAsia="en-GB"/>
              </w:rPr>
              <w:lastRenderedPageBreak/>
              <w:t>Price inflation – previous MTFS</w:t>
            </w:r>
          </w:p>
        </w:tc>
        <w:tc>
          <w:tcPr>
            <w:tcW w:w="1215" w:type="dxa"/>
            <w:tcBorders>
              <w:top w:val="nil"/>
              <w:left w:val="nil"/>
              <w:bottom w:val="single" w:sz="8" w:space="0" w:color="auto"/>
              <w:right w:val="single" w:sz="8" w:space="0" w:color="auto"/>
            </w:tcBorders>
            <w:shd w:val="clear" w:color="auto" w:fill="auto"/>
            <w:noWrap/>
            <w:vAlign w:val="center"/>
            <w:hideMark/>
          </w:tcPr>
          <w:p w:rsidR="003B0174" w:rsidRPr="00266183" w:rsidRDefault="004678E2" w:rsidP="003B0174">
            <w:pPr>
              <w:spacing w:after="0"/>
              <w:jc w:val="right"/>
              <w:rPr>
                <w:rFonts w:eastAsia="Times New Roman" w:cs="Arial"/>
                <w:b/>
                <w:bCs/>
                <w:highlight w:val="yellow"/>
                <w:lang w:eastAsia="en-GB"/>
              </w:rPr>
            </w:pPr>
            <w:r w:rsidRPr="00266183">
              <w:rPr>
                <w:rFonts w:eastAsia="Times New Roman" w:cs="Arial"/>
                <w:b/>
                <w:bCs/>
                <w:lang w:eastAsia="en-GB"/>
              </w:rPr>
              <w:t>24.880</w:t>
            </w:r>
          </w:p>
        </w:tc>
        <w:tc>
          <w:tcPr>
            <w:tcW w:w="1215" w:type="dxa"/>
            <w:tcBorders>
              <w:top w:val="nil"/>
              <w:left w:val="nil"/>
              <w:bottom w:val="single" w:sz="8" w:space="0" w:color="auto"/>
              <w:right w:val="single" w:sz="8" w:space="0" w:color="auto"/>
            </w:tcBorders>
            <w:shd w:val="clear" w:color="auto" w:fill="auto"/>
            <w:noWrap/>
            <w:vAlign w:val="center"/>
            <w:hideMark/>
          </w:tcPr>
          <w:p w:rsidR="003B0174" w:rsidRPr="00266183" w:rsidRDefault="004678E2" w:rsidP="003B0174">
            <w:pPr>
              <w:spacing w:after="0"/>
              <w:jc w:val="right"/>
              <w:rPr>
                <w:rFonts w:eastAsia="Times New Roman" w:cs="Arial"/>
                <w:b/>
                <w:bCs/>
                <w:highlight w:val="yellow"/>
                <w:lang w:eastAsia="en-GB"/>
              </w:rPr>
            </w:pPr>
            <w:r w:rsidRPr="00266183">
              <w:rPr>
                <w:rFonts w:eastAsia="Times New Roman" w:cs="Arial"/>
                <w:b/>
                <w:bCs/>
                <w:lang w:eastAsia="en-GB"/>
              </w:rPr>
              <w:t>16.091</w:t>
            </w:r>
          </w:p>
        </w:tc>
        <w:tc>
          <w:tcPr>
            <w:tcW w:w="1224" w:type="dxa"/>
            <w:tcBorders>
              <w:top w:val="nil"/>
              <w:left w:val="nil"/>
              <w:bottom w:val="single" w:sz="8" w:space="0" w:color="auto"/>
              <w:right w:val="single" w:sz="8" w:space="0" w:color="auto"/>
            </w:tcBorders>
            <w:shd w:val="clear" w:color="auto" w:fill="auto"/>
            <w:noWrap/>
            <w:vAlign w:val="center"/>
            <w:hideMark/>
          </w:tcPr>
          <w:p w:rsidR="003B0174" w:rsidRPr="00266183" w:rsidRDefault="004678E2" w:rsidP="003B0174">
            <w:pPr>
              <w:spacing w:after="0"/>
              <w:jc w:val="right"/>
              <w:rPr>
                <w:rFonts w:eastAsia="Times New Roman" w:cs="Arial"/>
                <w:b/>
                <w:bCs/>
                <w:highlight w:val="yellow"/>
                <w:lang w:eastAsia="en-GB"/>
              </w:rPr>
            </w:pPr>
            <w:r w:rsidRPr="00266183">
              <w:rPr>
                <w:rFonts w:eastAsia="Times New Roman" w:cs="Arial"/>
                <w:b/>
                <w:bCs/>
                <w:lang w:eastAsia="en-GB"/>
              </w:rPr>
              <w:t>20.265</w:t>
            </w:r>
          </w:p>
        </w:tc>
        <w:tc>
          <w:tcPr>
            <w:tcW w:w="1215" w:type="dxa"/>
            <w:tcBorders>
              <w:top w:val="nil"/>
              <w:left w:val="nil"/>
              <w:bottom w:val="single" w:sz="8" w:space="0" w:color="auto"/>
              <w:right w:val="single" w:sz="8" w:space="0" w:color="auto"/>
            </w:tcBorders>
            <w:shd w:val="clear" w:color="auto" w:fill="auto"/>
            <w:noWrap/>
            <w:vAlign w:val="center"/>
            <w:hideMark/>
          </w:tcPr>
          <w:p w:rsidR="003B0174" w:rsidRPr="00266183" w:rsidRDefault="004678E2" w:rsidP="003B0174">
            <w:pPr>
              <w:spacing w:after="0"/>
              <w:jc w:val="right"/>
              <w:rPr>
                <w:rFonts w:eastAsia="Times New Roman" w:cs="Arial"/>
                <w:b/>
                <w:bCs/>
                <w:highlight w:val="yellow"/>
                <w:lang w:eastAsia="en-GB"/>
              </w:rPr>
            </w:pPr>
            <w:r w:rsidRPr="00266183">
              <w:rPr>
                <w:rFonts w:eastAsia="Times New Roman" w:cs="Arial"/>
                <w:b/>
                <w:bCs/>
                <w:lang w:eastAsia="en-GB"/>
              </w:rPr>
              <w:t>23.855</w:t>
            </w:r>
          </w:p>
        </w:tc>
        <w:tc>
          <w:tcPr>
            <w:tcW w:w="1168" w:type="dxa"/>
            <w:tcBorders>
              <w:top w:val="nil"/>
              <w:left w:val="nil"/>
              <w:bottom w:val="single" w:sz="8" w:space="0" w:color="auto"/>
              <w:right w:val="single" w:sz="8" w:space="0" w:color="auto"/>
            </w:tcBorders>
            <w:shd w:val="clear" w:color="auto" w:fill="auto"/>
            <w:noWrap/>
            <w:vAlign w:val="center"/>
            <w:hideMark/>
          </w:tcPr>
          <w:p w:rsidR="003B0174" w:rsidRPr="00266183" w:rsidRDefault="004678E2" w:rsidP="003B0174">
            <w:pPr>
              <w:spacing w:after="0"/>
              <w:jc w:val="right"/>
              <w:rPr>
                <w:rFonts w:eastAsia="Times New Roman" w:cs="Arial"/>
                <w:b/>
                <w:bCs/>
                <w:highlight w:val="yellow"/>
                <w:lang w:eastAsia="en-GB"/>
              </w:rPr>
            </w:pPr>
            <w:r w:rsidRPr="00266183">
              <w:rPr>
                <w:rFonts w:eastAsia="Times New Roman" w:cs="Arial"/>
                <w:b/>
                <w:bCs/>
                <w:lang w:eastAsia="en-GB"/>
              </w:rPr>
              <w:t>85.091</w:t>
            </w:r>
          </w:p>
        </w:tc>
      </w:tr>
      <w:tr w:rsidR="00B9227E" w:rsidTr="003B0174">
        <w:trPr>
          <w:trHeight w:val="313"/>
        </w:trPr>
        <w:tc>
          <w:tcPr>
            <w:tcW w:w="3657" w:type="dxa"/>
            <w:tcBorders>
              <w:top w:val="nil"/>
              <w:left w:val="single" w:sz="8" w:space="0" w:color="auto"/>
              <w:bottom w:val="single" w:sz="8" w:space="0" w:color="auto"/>
              <w:right w:val="single" w:sz="8" w:space="0" w:color="auto"/>
            </w:tcBorders>
            <w:shd w:val="clear" w:color="auto" w:fill="auto"/>
            <w:noWrap/>
            <w:vAlign w:val="center"/>
            <w:hideMark/>
          </w:tcPr>
          <w:p w:rsidR="003B0174" w:rsidRPr="00266183" w:rsidRDefault="004678E2" w:rsidP="003B0174">
            <w:pPr>
              <w:spacing w:after="0"/>
              <w:rPr>
                <w:rFonts w:eastAsia="Times New Roman" w:cs="Arial"/>
                <w:lang w:eastAsia="en-GB"/>
              </w:rPr>
            </w:pPr>
            <w:r w:rsidRPr="00266183">
              <w:rPr>
                <w:rFonts w:eastAsia="Times New Roman" w:cs="Arial"/>
                <w:lang w:eastAsia="en-GB"/>
              </w:rPr>
              <w:t> </w:t>
            </w:r>
          </w:p>
        </w:tc>
        <w:tc>
          <w:tcPr>
            <w:tcW w:w="1215" w:type="dxa"/>
            <w:tcBorders>
              <w:top w:val="nil"/>
              <w:left w:val="nil"/>
              <w:bottom w:val="single" w:sz="8" w:space="0" w:color="auto"/>
              <w:right w:val="single" w:sz="8" w:space="0" w:color="auto"/>
            </w:tcBorders>
            <w:shd w:val="clear" w:color="auto" w:fill="auto"/>
            <w:noWrap/>
            <w:vAlign w:val="center"/>
            <w:hideMark/>
          </w:tcPr>
          <w:p w:rsidR="003B0174" w:rsidRPr="00266183" w:rsidRDefault="004678E2" w:rsidP="003B0174">
            <w:pPr>
              <w:spacing w:after="0"/>
              <w:jc w:val="right"/>
              <w:rPr>
                <w:rFonts w:eastAsia="Times New Roman" w:cs="Arial"/>
                <w:lang w:eastAsia="en-GB"/>
              </w:rPr>
            </w:pPr>
            <w:r w:rsidRPr="00266183">
              <w:rPr>
                <w:rFonts w:eastAsia="Times New Roman" w:cs="Arial"/>
                <w:lang w:eastAsia="en-GB"/>
              </w:rPr>
              <w:t> </w:t>
            </w:r>
          </w:p>
        </w:tc>
        <w:tc>
          <w:tcPr>
            <w:tcW w:w="1215" w:type="dxa"/>
            <w:tcBorders>
              <w:top w:val="nil"/>
              <w:left w:val="nil"/>
              <w:bottom w:val="single" w:sz="8" w:space="0" w:color="auto"/>
              <w:right w:val="single" w:sz="8" w:space="0" w:color="auto"/>
            </w:tcBorders>
            <w:shd w:val="clear" w:color="auto" w:fill="auto"/>
            <w:noWrap/>
            <w:vAlign w:val="center"/>
            <w:hideMark/>
          </w:tcPr>
          <w:p w:rsidR="003B0174" w:rsidRPr="00266183" w:rsidRDefault="004678E2" w:rsidP="003B0174">
            <w:pPr>
              <w:spacing w:after="0"/>
              <w:jc w:val="right"/>
              <w:rPr>
                <w:rFonts w:eastAsia="Times New Roman" w:cs="Arial"/>
                <w:lang w:eastAsia="en-GB"/>
              </w:rPr>
            </w:pPr>
            <w:r w:rsidRPr="00266183">
              <w:rPr>
                <w:rFonts w:eastAsia="Times New Roman" w:cs="Arial"/>
                <w:lang w:eastAsia="en-GB"/>
              </w:rPr>
              <w:t> </w:t>
            </w:r>
          </w:p>
        </w:tc>
        <w:tc>
          <w:tcPr>
            <w:tcW w:w="1224" w:type="dxa"/>
            <w:tcBorders>
              <w:top w:val="nil"/>
              <w:left w:val="nil"/>
              <w:bottom w:val="single" w:sz="8" w:space="0" w:color="auto"/>
              <w:right w:val="single" w:sz="8" w:space="0" w:color="auto"/>
            </w:tcBorders>
            <w:shd w:val="clear" w:color="auto" w:fill="auto"/>
            <w:noWrap/>
            <w:vAlign w:val="center"/>
            <w:hideMark/>
          </w:tcPr>
          <w:p w:rsidR="003B0174" w:rsidRPr="00266183" w:rsidRDefault="004678E2" w:rsidP="003B0174">
            <w:pPr>
              <w:spacing w:after="0"/>
              <w:jc w:val="right"/>
              <w:rPr>
                <w:rFonts w:eastAsia="Times New Roman" w:cs="Arial"/>
                <w:b/>
                <w:bCs/>
                <w:lang w:eastAsia="en-GB"/>
              </w:rPr>
            </w:pPr>
            <w:r w:rsidRPr="00266183">
              <w:rPr>
                <w:rFonts w:eastAsia="Times New Roman" w:cs="Arial"/>
                <w:b/>
                <w:bCs/>
                <w:lang w:eastAsia="en-GB"/>
              </w:rPr>
              <w:t> </w:t>
            </w:r>
          </w:p>
        </w:tc>
        <w:tc>
          <w:tcPr>
            <w:tcW w:w="1215"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rPr>
                <w:rFonts w:eastAsia="Times New Roman" w:cs="Arial"/>
                <w:lang w:eastAsia="en-GB"/>
              </w:rPr>
            </w:pPr>
            <w:r w:rsidRPr="00266183">
              <w:rPr>
                <w:rFonts w:eastAsia="Times New Roman" w:cs="Arial"/>
                <w:lang w:eastAsia="en-GB"/>
              </w:rPr>
              <w:t> </w:t>
            </w:r>
          </w:p>
        </w:tc>
        <w:tc>
          <w:tcPr>
            <w:tcW w:w="1168" w:type="dxa"/>
            <w:tcBorders>
              <w:top w:val="nil"/>
              <w:left w:val="nil"/>
              <w:bottom w:val="single" w:sz="8" w:space="0" w:color="auto"/>
              <w:right w:val="single" w:sz="8" w:space="0" w:color="auto"/>
            </w:tcBorders>
            <w:shd w:val="clear" w:color="auto" w:fill="auto"/>
            <w:noWrap/>
            <w:vAlign w:val="center"/>
            <w:hideMark/>
          </w:tcPr>
          <w:p w:rsidR="003B0174" w:rsidRPr="00266183" w:rsidRDefault="004678E2" w:rsidP="003B0174">
            <w:pPr>
              <w:spacing w:after="0"/>
              <w:jc w:val="right"/>
              <w:rPr>
                <w:rFonts w:eastAsia="Times New Roman" w:cs="Arial"/>
                <w:b/>
                <w:bCs/>
                <w:lang w:eastAsia="en-GB"/>
              </w:rPr>
            </w:pPr>
            <w:r w:rsidRPr="00266183">
              <w:rPr>
                <w:rFonts w:eastAsia="Times New Roman" w:cs="Arial"/>
                <w:b/>
                <w:bCs/>
                <w:lang w:eastAsia="en-GB"/>
              </w:rPr>
              <w:t> </w:t>
            </w:r>
          </w:p>
        </w:tc>
      </w:tr>
      <w:tr w:rsidR="00B9227E" w:rsidTr="003B0174">
        <w:trPr>
          <w:trHeight w:val="313"/>
        </w:trPr>
        <w:tc>
          <w:tcPr>
            <w:tcW w:w="3657" w:type="dxa"/>
            <w:tcBorders>
              <w:top w:val="nil"/>
              <w:left w:val="single" w:sz="8" w:space="0" w:color="auto"/>
              <w:bottom w:val="single" w:sz="8" w:space="0" w:color="auto"/>
              <w:right w:val="single" w:sz="8" w:space="0" w:color="auto"/>
            </w:tcBorders>
            <w:shd w:val="clear" w:color="auto" w:fill="auto"/>
            <w:noWrap/>
            <w:vAlign w:val="center"/>
            <w:hideMark/>
          </w:tcPr>
          <w:p w:rsidR="003B0174" w:rsidRPr="00266183" w:rsidRDefault="004678E2" w:rsidP="003B0174">
            <w:pPr>
              <w:spacing w:after="0"/>
              <w:rPr>
                <w:rFonts w:eastAsia="Times New Roman" w:cs="Arial"/>
                <w:b/>
                <w:bCs/>
                <w:lang w:eastAsia="en-GB"/>
              </w:rPr>
            </w:pPr>
            <w:r w:rsidRPr="00266183">
              <w:rPr>
                <w:rFonts w:eastAsia="Times New Roman" w:cs="Arial"/>
                <w:b/>
                <w:bCs/>
                <w:lang w:eastAsia="en-GB"/>
              </w:rPr>
              <w:t>Variance</w:t>
            </w:r>
          </w:p>
        </w:tc>
        <w:tc>
          <w:tcPr>
            <w:tcW w:w="1215"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b/>
                <w:bCs/>
                <w:highlight w:val="yellow"/>
                <w:lang w:eastAsia="en-GB"/>
              </w:rPr>
            </w:pPr>
            <w:r w:rsidRPr="00266183">
              <w:rPr>
                <w:rFonts w:cs="Arial"/>
                <w:b/>
              </w:rPr>
              <w:t>2.104</w:t>
            </w:r>
          </w:p>
        </w:tc>
        <w:tc>
          <w:tcPr>
            <w:tcW w:w="1215"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b/>
                <w:bCs/>
                <w:highlight w:val="yellow"/>
                <w:lang w:eastAsia="en-GB"/>
              </w:rPr>
            </w:pPr>
            <w:r w:rsidRPr="00266183">
              <w:rPr>
                <w:rFonts w:cs="Arial"/>
                <w:b/>
              </w:rPr>
              <w:t>-0.216</w:t>
            </w:r>
          </w:p>
        </w:tc>
        <w:tc>
          <w:tcPr>
            <w:tcW w:w="1224"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b/>
                <w:bCs/>
                <w:highlight w:val="yellow"/>
                <w:lang w:eastAsia="en-GB"/>
              </w:rPr>
            </w:pPr>
            <w:r w:rsidRPr="00266183">
              <w:rPr>
                <w:rFonts w:cs="Arial"/>
                <w:b/>
              </w:rPr>
              <w:t>-0.209</w:t>
            </w:r>
          </w:p>
        </w:tc>
        <w:tc>
          <w:tcPr>
            <w:tcW w:w="1215"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b/>
                <w:bCs/>
                <w:highlight w:val="yellow"/>
                <w:lang w:eastAsia="en-GB"/>
              </w:rPr>
            </w:pPr>
            <w:r w:rsidRPr="00266183">
              <w:rPr>
                <w:rFonts w:cs="Arial"/>
                <w:b/>
              </w:rPr>
              <w:t>-0.057</w:t>
            </w:r>
          </w:p>
        </w:tc>
        <w:tc>
          <w:tcPr>
            <w:tcW w:w="1168"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b/>
                <w:bCs/>
                <w:highlight w:val="yellow"/>
                <w:lang w:eastAsia="en-GB"/>
              </w:rPr>
            </w:pPr>
            <w:r w:rsidRPr="00266183">
              <w:rPr>
                <w:rFonts w:cs="Arial"/>
                <w:b/>
              </w:rPr>
              <w:t>1.622</w:t>
            </w:r>
          </w:p>
        </w:tc>
      </w:tr>
    </w:tbl>
    <w:p w:rsidR="003B0174" w:rsidRPr="00266183" w:rsidRDefault="004678E2" w:rsidP="003B0174">
      <w:pPr>
        <w:spacing w:after="0"/>
        <w:rPr>
          <w:rFonts w:cs="Arial"/>
          <w:highlight w:val="yellow"/>
        </w:rPr>
      </w:pPr>
    </w:p>
    <w:p w:rsidR="003B0174" w:rsidRPr="00266183" w:rsidRDefault="004678E2" w:rsidP="003B0174">
      <w:pPr>
        <w:spacing w:after="0"/>
        <w:rPr>
          <w:rFonts w:cs="Arial"/>
          <w:highlight w:val="yellow"/>
        </w:rPr>
      </w:pPr>
    </w:p>
    <w:p w:rsidR="003B0174" w:rsidRPr="00266183" w:rsidRDefault="004678E2" w:rsidP="003B0174">
      <w:pPr>
        <w:tabs>
          <w:tab w:val="left" w:pos="567"/>
          <w:tab w:val="left" w:pos="1134"/>
        </w:tabs>
        <w:spacing w:after="0"/>
        <w:rPr>
          <w:rFonts w:cs="Arial"/>
          <w:b/>
        </w:rPr>
      </w:pPr>
      <w:r w:rsidRPr="00266183">
        <w:rPr>
          <w:rFonts w:cs="Arial"/>
          <w:b/>
        </w:rPr>
        <w:t>3.3</w:t>
      </w:r>
      <w:r w:rsidRPr="00266183">
        <w:rPr>
          <w:rFonts w:cs="Arial"/>
          <w:b/>
        </w:rPr>
        <w:tab/>
        <w:t>Demand pressures</w:t>
      </w:r>
    </w:p>
    <w:p w:rsidR="003B0174" w:rsidRPr="00266183" w:rsidRDefault="004678E2" w:rsidP="003B0174">
      <w:pPr>
        <w:tabs>
          <w:tab w:val="left" w:pos="567"/>
          <w:tab w:val="left" w:pos="1134"/>
        </w:tabs>
        <w:spacing w:after="0"/>
        <w:rPr>
          <w:rFonts w:cs="Arial"/>
          <w:b/>
        </w:rPr>
      </w:pPr>
    </w:p>
    <w:p w:rsidR="003B0174" w:rsidRPr="00266183" w:rsidRDefault="004678E2" w:rsidP="003B0174">
      <w:pPr>
        <w:tabs>
          <w:tab w:val="left" w:pos="567"/>
          <w:tab w:val="left" w:pos="1134"/>
        </w:tabs>
        <w:spacing w:after="0"/>
        <w:rPr>
          <w:rFonts w:cs="Arial"/>
        </w:rPr>
      </w:pPr>
      <w:r w:rsidRPr="00266183">
        <w:rPr>
          <w:rFonts w:cs="Arial"/>
        </w:rPr>
        <w:t xml:space="preserve">All services have reviewed the demand pressures they face in future years and increasing demand still remains a significant element of the funding gap. </w:t>
      </w:r>
    </w:p>
    <w:p w:rsidR="003B0174" w:rsidRPr="00266183" w:rsidRDefault="004678E2" w:rsidP="003B0174">
      <w:pPr>
        <w:tabs>
          <w:tab w:val="left" w:pos="567"/>
          <w:tab w:val="left" w:pos="1134"/>
        </w:tabs>
        <w:spacing w:after="0"/>
        <w:rPr>
          <w:rFonts w:cs="Arial"/>
        </w:rPr>
      </w:pPr>
    </w:p>
    <w:p w:rsidR="003B0174" w:rsidRPr="00266183" w:rsidRDefault="004678E2" w:rsidP="003B0174">
      <w:pPr>
        <w:tabs>
          <w:tab w:val="left" w:pos="567"/>
          <w:tab w:val="left" w:pos="1134"/>
        </w:tabs>
        <w:spacing w:after="0"/>
        <w:rPr>
          <w:rFonts w:cs="Arial"/>
          <w:b/>
          <w:i/>
          <w:u w:val="single"/>
        </w:rPr>
      </w:pPr>
      <w:r w:rsidRPr="00266183">
        <w:rPr>
          <w:rFonts w:cs="Arial"/>
          <w:b/>
          <w:i/>
          <w:u w:val="single"/>
        </w:rPr>
        <w:t>Table 6</w:t>
      </w:r>
    </w:p>
    <w:p w:rsidR="003B0174" w:rsidRPr="00266183" w:rsidRDefault="004678E2" w:rsidP="003B0174">
      <w:pPr>
        <w:tabs>
          <w:tab w:val="left" w:pos="567"/>
          <w:tab w:val="left" w:pos="1134"/>
        </w:tabs>
        <w:spacing w:after="0"/>
        <w:rPr>
          <w:rFonts w:cs="Arial"/>
        </w:rPr>
      </w:pPr>
    </w:p>
    <w:tbl>
      <w:tblPr>
        <w:tblW w:w="8981" w:type="dxa"/>
        <w:tblLook w:val="04A0" w:firstRow="1" w:lastRow="0" w:firstColumn="1" w:lastColumn="0" w:noHBand="0" w:noVBand="1"/>
      </w:tblPr>
      <w:tblGrid>
        <w:gridCol w:w="3344"/>
        <w:gridCol w:w="1126"/>
        <w:gridCol w:w="1126"/>
        <w:gridCol w:w="1126"/>
        <w:gridCol w:w="1126"/>
        <w:gridCol w:w="1133"/>
      </w:tblGrid>
      <w:tr w:rsidR="00B9227E" w:rsidTr="003B0174">
        <w:trPr>
          <w:trHeight w:val="315"/>
        </w:trPr>
        <w:tc>
          <w:tcPr>
            <w:tcW w:w="3344"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3B0174" w:rsidRPr="00266183" w:rsidRDefault="004678E2" w:rsidP="003B0174">
            <w:pPr>
              <w:spacing w:after="0"/>
              <w:rPr>
                <w:rFonts w:eastAsia="Times New Roman" w:cs="Arial"/>
                <w:lang w:eastAsia="en-GB"/>
              </w:rPr>
            </w:pPr>
            <w:r w:rsidRPr="00266183">
              <w:rPr>
                <w:rFonts w:eastAsia="Times New Roman" w:cs="Arial"/>
                <w:lang w:eastAsia="en-GB"/>
              </w:rPr>
              <w:t> </w:t>
            </w:r>
          </w:p>
        </w:tc>
        <w:tc>
          <w:tcPr>
            <w:tcW w:w="1126" w:type="dxa"/>
            <w:tcBorders>
              <w:top w:val="single" w:sz="8" w:space="0" w:color="auto"/>
              <w:left w:val="nil"/>
              <w:bottom w:val="nil"/>
              <w:right w:val="single" w:sz="8" w:space="0" w:color="auto"/>
            </w:tcBorders>
            <w:shd w:val="clear" w:color="000000" w:fill="BFBFBF"/>
            <w:noWrap/>
            <w:vAlign w:val="center"/>
            <w:hideMark/>
          </w:tcPr>
          <w:p w:rsidR="003B0174" w:rsidRPr="00266183" w:rsidRDefault="004678E2" w:rsidP="003B0174">
            <w:pPr>
              <w:spacing w:after="0"/>
              <w:jc w:val="center"/>
              <w:rPr>
                <w:rFonts w:eastAsia="Times New Roman" w:cs="Arial"/>
                <w:b/>
                <w:bCs/>
                <w:lang w:eastAsia="en-GB"/>
              </w:rPr>
            </w:pPr>
            <w:r w:rsidRPr="00266183">
              <w:rPr>
                <w:rFonts w:eastAsia="Times New Roman" w:cs="Arial"/>
                <w:b/>
                <w:bCs/>
                <w:lang w:eastAsia="en-GB"/>
              </w:rPr>
              <w:t>2020/21</w:t>
            </w:r>
          </w:p>
        </w:tc>
        <w:tc>
          <w:tcPr>
            <w:tcW w:w="1126" w:type="dxa"/>
            <w:tcBorders>
              <w:top w:val="single" w:sz="8" w:space="0" w:color="auto"/>
              <w:left w:val="nil"/>
              <w:bottom w:val="nil"/>
              <w:right w:val="single" w:sz="8" w:space="0" w:color="auto"/>
            </w:tcBorders>
            <w:shd w:val="clear" w:color="000000" w:fill="BFBFBF"/>
            <w:noWrap/>
            <w:vAlign w:val="center"/>
            <w:hideMark/>
          </w:tcPr>
          <w:p w:rsidR="003B0174" w:rsidRPr="00266183" w:rsidRDefault="004678E2" w:rsidP="003B0174">
            <w:pPr>
              <w:spacing w:after="0"/>
              <w:jc w:val="center"/>
              <w:rPr>
                <w:rFonts w:eastAsia="Times New Roman" w:cs="Arial"/>
                <w:b/>
                <w:bCs/>
                <w:lang w:eastAsia="en-GB"/>
              </w:rPr>
            </w:pPr>
            <w:r w:rsidRPr="00266183">
              <w:rPr>
                <w:rFonts w:eastAsia="Times New Roman" w:cs="Arial"/>
                <w:b/>
                <w:bCs/>
                <w:lang w:eastAsia="en-GB"/>
              </w:rPr>
              <w:t>2021/22</w:t>
            </w:r>
          </w:p>
        </w:tc>
        <w:tc>
          <w:tcPr>
            <w:tcW w:w="1126" w:type="dxa"/>
            <w:tcBorders>
              <w:top w:val="single" w:sz="8" w:space="0" w:color="auto"/>
              <w:left w:val="nil"/>
              <w:bottom w:val="nil"/>
              <w:right w:val="single" w:sz="8" w:space="0" w:color="auto"/>
            </w:tcBorders>
            <w:shd w:val="clear" w:color="000000" w:fill="BFBFBF"/>
            <w:noWrap/>
            <w:vAlign w:val="center"/>
            <w:hideMark/>
          </w:tcPr>
          <w:p w:rsidR="003B0174" w:rsidRPr="00266183" w:rsidRDefault="004678E2" w:rsidP="003B0174">
            <w:pPr>
              <w:spacing w:after="0"/>
              <w:jc w:val="center"/>
              <w:rPr>
                <w:rFonts w:eastAsia="Times New Roman" w:cs="Arial"/>
                <w:b/>
                <w:bCs/>
                <w:lang w:eastAsia="en-GB"/>
              </w:rPr>
            </w:pPr>
            <w:r w:rsidRPr="00266183">
              <w:rPr>
                <w:rFonts w:eastAsia="Times New Roman" w:cs="Arial"/>
                <w:b/>
                <w:bCs/>
                <w:lang w:eastAsia="en-GB"/>
              </w:rPr>
              <w:t>2022/23</w:t>
            </w:r>
          </w:p>
        </w:tc>
        <w:tc>
          <w:tcPr>
            <w:tcW w:w="1126" w:type="dxa"/>
            <w:tcBorders>
              <w:top w:val="single" w:sz="8" w:space="0" w:color="auto"/>
              <w:left w:val="nil"/>
              <w:bottom w:val="nil"/>
              <w:right w:val="single" w:sz="8" w:space="0" w:color="auto"/>
            </w:tcBorders>
            <w:shd w:val="clear" w:color="000000" w:fill="BFBFBF"/>
            <w:noWrap/>
            <w:vAlign w:val="center"/>
            <w:hideMark/>
          </w:tcPr>
          <w:p w:rsidR="003B0174" w:rsidRPr="00266183" w:rsidRDefault="004678E2" w:rsidP="003B0174">
            <w:pPr>
              <w:spacing w:after="0"/>
              <w:jc w:val="center"/>
              <w:rPr>
                <w:rFonts w:eastAsia="Times New Roman" w:cs="Arial"/>
                <w:b/>
                <w:bCs/>
                <w:lang w:eastAsia="en-GB"/>
              </w:rPr>
            </w:pPr>
            <w:r w:rsidRPr="00266183">
              <w:rPr>
                <w:rFonts w:eastAsia="Times New Roman" w:cs="Arial"/>
                <w:b/>
                <w:bCs/>
                <w:lang w:eastAsia="en-GB"/>
              </w:rPr>
              <w:t>2023/24</w:t>
            </w:r>
          </w:p>
        </w:tc>
        <w:tc>
          <w:tcPr>
            <w:tcW w:w="1133" w:type="dxa"/>
            <w:tcBorders>
              <w:top w:val="single" w:sz="8" w:space="0" w:color="auto"/>
              <w:left w:val="nil"/>
              <w:bottom w:val="nil"/>
              <w:right w:val="single" w:sz="8" w:space="0" w:color="auto"/>
            </w:tcBorders>
            <w:shd w:val="clear" w:color="000000" w:fill="BFBFBF"/>
            <w:noWrap/>
            <w:vAlign w:val="center"/>
            <w:hideMark/>
          </w:tcPr>
          <w:p w:rsidR="003B0174" w:rsidRPr="00266183" w:rsidRDefault="004678E2" w:rsidP="003B0174">
            <w:pPr>
              <w:spacing w:after="0"/>
              <w:jc w:val="center"/>
              <w:rPr>
                <w:rFonts w:eastAsia="Times New Roman" w:cs="Arial"/>
                <w:b/>
                <w:bCs/>
                <w:lang w:eastAsia="en-GB"/>
              </w:rPr>
            </w:pPr>
            <w:r w:rsidRPr="00266183">
              <w:rPr>
                <w:rFonts w:eastAsia="Times New Roman" w:cs="Arial"/>
                <w:b/>
                <w:bCs/>
                <w:lang w:eastAsia="en-GB"/>
              </w:rPr>
              <w:t>Total</w:t>
            </w:r>
          </w:p>
        </w:tc>
      </w:tr>
      <w:tr w:rsidR="00B9227E" w:rsidTr="003B0174">
        <w:trPr>
          <w:trHeight w:val="330"/>
        </w:trPr>
        <w:tc>
          <w:tcPr>
            <w:tcW w:w="3344" w:type="dxa"/>
            <w:vMerge/>
            <w:tcBorders>
              <w:top w:val="single" w:sz="8" w:space="0" w:color="auto"/>
              <w:left w:val="single" w:sz="8" w:space="0" w:color="auto"/>
              <w:bottom w:val="single" w:sz="8" w:space="0" w:color="000000"/>
              <w:right w:val="single" w:sz="8" w:space="0" w:color="auto"/>
            </w:tcBorders>
            <w:vAlign w:val="center"/>
            <w:hideMark/>
          </w:tcPr>
          <w:p w:rsidR="003B0174" w:rsidRPr="00266183" w:rsidRDefault="004678E2" w:rsidP="003B0174">
            <w:pPr>
              <w:spacing w:after="0"/>
              <w:rPr>
                <w:rFonts w:eastAsia="Times New Roman" w:cs="Arial"/>
                <w:lang w:eastAsia="en-GB"/>
              </w:rPr>
            </w:pPr>
          </w:p>
        </w:tc>
        <w:tc>
          <w:tcPr>
            <w:tcW w:w="1126" w:type="dxa"/>
            <w:tcBorders>
              <w:top w:val="nil"/>
              <w:left w:val="nil"/>
              <w:bottom w:val="single" w:sz="8" w:space="0" w:color="auto"/>
              <w:right w:val="single" w:sz="8" w:space="0" w:color="auto"/>
            </w:tcBorders>
            <w:shd w:val="clear" w:color="000000" w:fill="BFBFBF"/>
            <w:noWrap/>
            <w:vAlign w:val="center"/>
            <w:hideMark/>
          </w:tcPr>
          <w:p w:rsidR="003B0174" w:rsidRPr="00266183" w:rsidRDefault="004678E2" w:rsidP="003B0174">
            <w:pPr>
              <w:spacing w:after="0"/>
              <w:jc w:val="center"/>
              <w:rPr>
                <w:rFonts w:eastAsia="Times New Roman" w:cs="Arial"/>
                <w:b/>
                <w:bCs/>
                <w:lang w:eastAsia="en-GB"/>
              </w:rPr>
            </w:pPr>
            <w:r w:rsidRPr="00266183">
              <w:rPr>
                <w:rFonts w:eastAsia="Times New Roman" w:cs="Arial"/>
                <w:b/>
                <w:bCs/>
                <w:lang w:eastAsia="en-GB"/>
              </w:rPr>
              <w:t>£m</w:t>
            </w:r>
          </w:p>
        </w:tc>
        <w:tc>
          <w:tcPr>
            <w:tcW w:w="1126" w:type="dxa"/>
            <w:tcBorders>
              <w:top w:val="nil"/>
              <w:left w:val="nil"/>
              <w:bottom w:val="single" w:sz="8" w:space="0" w:color="auto"/>
              <w:right w:val="single" w:sz="8" w:space="0" w:color="auto"/>
            </w:tcBorders>
            <w:shd w:val="clear" w:color="000000" w:fill="BFBFBF"/>
            <w:noWrap/>
            <w:vAlign w:val="center"/>
            <w:hideMark/>
          </w:tcPr>
          <w:p w:rsidR="003B0174" w:rsidRPr="00266183" w:rsidRDefault="004678E2" w:rsidP="003B0174">
            <w:pPr>
              <w:spacing w:after="0"/>
              <w:jc w:val="center"/>
              <w:rPr>
                <w:rFonts w:eastAsia="Times New Roman" w:cs="Arial"/>
                <w:b/>
                <w:bCs/>
                <w:lang w:eastAsia="en-GB"/>
              </w:rPr>
            </w:pPr>
            <w:r w:rsidRPr="00266183">
              <w:rPr>
                <w:rFonts w:eastAsia="Times New Roman" w:cs="Arial"/>
                <w:b/>
                <w:bCs/>
                <w:lang w:eastAsia="en-GB"/>
              </w:rPr>
              <w:t>£m</w:t>
            </w:r>
          </w:p>
        </w:tc>
        <w:tc>
          <w:tcPr>
            <w:tcW w:w="1126" w:type="dxa"/>
            <w:tcBorders>
              <w:top w:val="nil"/>
              <w:left w:val="nil"/>
              <w:bottom w:val="single" w:sz="8" w:space="0" w:color="auto"/>
              <w:right w:val="single" w:sz="8" w:space="0" w:color="auto"/>
            </w:tcBorders>
            <w:shd w:val="clear" w:color="000000" w:fill="BFBFBF"/>
            <w:noWrap/>
            <w:vAlign w:val="center"/>
            <w:hideMark/>
          </w:tcPr>
          <w:p w:rsidR="003B0174" w:rsidRPr="00266183" w:rsidRDefault="004678E2" w:rsidP="003B0174">
            <w:pPr>
              <w:spacing w:after="0"/>
              <w:jc w:val="center"/>
              <w:rPr>
                <w:rFonts w:eastAsia="Times New Roman" w:cs="Arial"/>
                <w:b/>
                <w:bCs/>
                <w:lang w:eastAsia="en-GB"/>
              </w:rPr>
            </w:pPr>
            <w:r w:rsidRPr="00266183">
              <w:rPr>
                <w:rFonts w:eastAsia="Times New Roman" w:cs="Arial"/>
                <w:b/>
                <w:bCs/>
                <w:lang w:eastAsia="en-GB"/>
              </w:rPr>
              <w:t>£m</w:t>
            </w:r>
          </w:p>
        </w:tc>
        <w:tc>
          <w:tcPr>
            <w:tcW w:w="1126" w:type="dxa"/>
            <w:tcBorders>
              <w:top w:val="nil"/>
              <w:left w:val="nil"/>
              <w:bottom w:val="single" w:sz="8" w:space="0" w:color="auto"/>
              <w:right w:val="single" w:sz="8" w:space="0" w:color="auto"/>
            </w:tcBorders>
            <w:shd w:val="clear" w:color="000000" w:fill="BFBFBF"/>
            <w:noWrap/>
            <w:vAlign w:val="center"/>
            <w:hideMark/>
          </w:tcPr>
          <w:p w:rsidR="003B0174" w:rsidRPr="00266183" w:rsidRDefault="004678E2" w:rsidP="003B0174">
            <w:pPr>
              <w:spacing w:after="0"/>
              <w:jc w:val="center"/>
              <w:rPr>
                <w:rFonts w:eastAsia="Times New Roman" w:cs="Arial"/>
                <w:b/>
                <w:bCs/>
                <w:lang w:eastAsia="en-GB"/>
              </w:rPr>
            </w:pPr>
            <w:r w:rsidRPr="00266183">
              <w:rPr>
                <w:rFonts w:eastAsia="Times New Roman" w:cs="Arial"/>
                <w:b/>
                <w:bCs/>
                <w:lang w:eastAsia="en-GB"/>
              </w:rPr>
              <w:t>£m</w:t>
            </w:r>
          </w:p>
        </w:tc>
        <w:tc>
          <w:tcPr>
            <w:tcW w:w="1133" w:type="dxa"/>
            <w:tcBorders>
              <w:top w:val="nil"/>
              <w:left w:val="nil"/>
              <w:bottom w:val="single" w:sz="8" w:space="0" w:color="auto"/>
              <w:right w:val="single" w:sz="8" w:space="0" w:color="auto"/>
            </w:tcBorders>
            <w:shd w:val="clear" w:color="000000" w:fill="BFBFBF"/>
            <w:noWrap/>
            <w:vAlign w:val="center"/>
            <w:hideMark/>
          </w:tcPr>
          <w:p w:rsidR="003B0174" w:rsidRPr="00266183" w:rsidRDefault="004678E2" w:rsidP="003B0174">
            <w:pPr>
              <w:spacing w:after="0"/>
              <w:jc w:val="center"/>
              <w:rPr>
                <w:rFonts w:eastAsia="Times New Roman" w:cs="Arial"/>
                <w:b/>
                <w:bCs/>
                <w:lang w:eastAsia="en-GB"/>
              </w:rPr>
            </w:pPr>
            <w:r w:rsidRPr="00266183">
              <w:rPr>
                <w:rFonts w:eastAsia="Times New Roman" w:cs="Arial"/>
                <w:b/>
                <w:bCs/>
                <w:lang w:eastAsia="en-GB"/>
              </w:rPr>
              <w:t>£m</w:t>
            </w:r>
          </w:p>
        </w:tc>
      </w:tr>
      <w:tr w:rsidR="00B9227E" w:rsidTr="003B0174">
        <w:trPr>
          <w:trHeight w:val="330"/>
        </w:trPr>
        <w:tc>
          <w:tcPr>
            <w:tcW w:w="3344" w:type="dxa"/>
            <w:tcBorders>
              <w:top w:val="nil"/>
              <w:left w:val="single" w:sz="8" w:space="0" w:color="auto"/>
              <w:bottom w:val="single" w:sz="8" w:space="0" w:color="auto"/>
              <w:right w:val="single" w:sz="8" w:space="0" w:color="auto"/>
            </w:tcBorders>
            <w:shd w:val="clear" w:color="auto" w:fill="auto"/>
            <w:noWrap/>
            <w:vAlign w:val="center"/>
            <w:hideMark/>
          </w:tcPr>
          <w:p w:rsidR="003B0174" w:rsidRPr="00266183" w:rsidRDefault="004678E2" w:rsidP="003B0174">
            <w:pPr>
              <w:spacing w:after="0"/>
              <w:rPr>
                <w:rFonts w:eastAsia="Times New Roman" w:cs="Arial"/>
                <w:lang w:eastAsia="en-GB"/>
              </w:rPr>
            </w:pPr>
            <w:r w:rsidRPr="00266183">
              <w:rPr>
                <w:rFonts w:eastAsia="Times New Roman" w:cs="Arial"/>
                <w:lang w:eastAsia="en-GB"/>
              </w:rPr>
              <w:t>Adults Services</w:t>
            </w:r>
          </w:p>
        </w:tc>
        <w:tc>
          <w:tcPr>
            <w:tcW w:w="1126"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lang w:eastAsia="en-GB"/>
              </w:rPr>
            </w:pPr>
            <w:r w:rsidRPr="00266183">
              <w:rPr>
                <w:rFonts w:cs="Arial"/>
              </w:rPr>
              <w:t>17.764</w:t>
            </w:r>
          </w:p>
        </w:tc>
        <w:tc>
          <w:tcPr>
            <w:tcW w:w="1126"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lang w:eastAsia="en-GB"/>
              </w:rPr>
            </w:pPr>
            <w:r w:rsidRPr="00266183">
              <w:rPr>
                <w:rFonts w:cs="Arial"/>
              </w:rPr>
              <w:t>10.573</w:t>
            </w:r>
          </w:p>
        </w:tc>
        <w:tc>
          <w:tcPr>
            <w:tcW w:w="1126"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lang w:eastAsia="en-GB"/>
              </w:rPr>
            </w:pPr>
            <w:r w:rsidRPr="00266183">
              <w:rPr>
                <w:rFonts w:cs="Arial"/>
              </w:rPr>
              <w:t>10.163</w:t>
            </w:r>
          </w:p>
        </w:tc>
        <w:tc>
          <w:tcPr>
            <w:tcW w:w="1126"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lang w:eastAsia="en-GB"/>
              </w:rPr>
            </w:pPr>
            <w:r w:rsidRPr="00266183">
              <w:rPr>
                <w:rFonts w:cs="Arial"/>
              </w:rPr>
              <w:t>8.816</w:t>
            </w:r>
          </w:p>
        </w:tc>
        <w:tc>
          <w:tcPr>
            <w:tcW w:w="1133"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b/>
                <w:bCs/>
                <w:lang w:eastAsia="en-GB"/>
              </w:rPr>
            </w:pPr>
            <w:r w:rsidRPr="00266183">
              <w:rPr>
                <w:rFonts w:cs="Arial"/>
                <w:b/>
                <w:bCs/>
              </w:rPr>
              <w:t>47.316</w:t>
            </w:r>
          </w:p>
        </w:tc>
      </w:tr>
      <w:tr w:rsidR="00B9227E" w:rsidTr="003B0174">
        <w:trPr>
          <w:trHeight w:val="330"/>
        </w:trPr>
        <w:tc>
          <w:tcPr>
            <w:tcW w:w="3344" w:type="dxa"/>
            <w:tcBorders>
              <w:top w:val="nil"/>
              <w:left w:val="single" w:sz="8" w:space="0" w:color="auto"/>
              <w:bottom w:val="single" w:sz="8" w:space="0" w:color="auto"/>
              <w:right w:val="single" w:sz="8" w:space="0" w:color="auto"/>
            </w:tcBorders>
            <w:shd w:val="clear" w:color="auto" w:fill="auto"/>
            <w:noWrap/>
            <w:vAlign w:val="center"/>
            <w:hideMark/>
          </w:tcPr>
          <w:p w:rsidR="003B0174" w:rsidRPr="00266183" w:rsidRDefault="004678E2" w:rsidP="003B0174">
            <w:pPr>
              <w:spacing w:after="0"/>
              <w:rPr>
                <w:rFonts w:eastAsia="Times New Roman" w:cs="Arial"/>
                <w:lang w:eastAsia="en-GB"/>
              </w:rPr>
            </w:pPr>
            <w:r w:rsidRPr="00266183">
              <w:rPr>
                <w:rFonts w:eastAsia="Times New Roman" w:cs="Arial"/>
                <w:lang w:eastAsia="en-GB"/>
              </w:rPr>
              <w:t>Children's Services</w:t>
            </w:r>
          </w:p>
        </w:tc>
        <w:tc>
          <w:tcPr>
            <w:tcW w:w="1126"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lang w:eastAsia="en-GB"/>
              </w:rPr>
            </w:pPr>
            <w:r w:rsidRPr="00266183">
              <w:rPr>
                <w:rFonts w:cs="Arial"/>
              </w:rPr>
              <w:t>4.226</w:t>
            </w:r>
          </w:p>
        </w:tc>
        <w:tc>
          <w:tcPr>
            <w:tcW w:w="1126"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lang w:eastAsia="en-GB"/>
              </w:rPr>
            </w:pPr>
            <w:r w:rsidRPr="00266183">
              <w:rPr>
                <w:rFonts w:cs="Arial"/>
              </w:rPr>
              <w:t>1.827</w:t>
            </w:r>
          </w:p>
        </w:tc>
        <w:tc>
          <w:tcPr>
            <w:tcW w:w="1126"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lang w:eastAsia="en-GB"/>
              </w:rPr>
            </w:pPr>
            <w:r w:rsidRPr="00266183">
              <w:rPr>
                <w:rFonts w:cs="Arial"/>
              </w:rPr>
              <w:t>1.190</w:t>
            </w:r>
          </w:p>
        </w:tc>
        <w:tc>
          <w:tcPr>
            <w:tcW w:w="1126"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lang w:eastAsia="en-GB"/>
              </w:rPr>
            </w:pPr>
            <w:r w:rsidRPr="00266183">
              <w:rPr>
                <w:rFonts w:cs="Arial"/>
              </w:rPr>
              <w:t>1.737</w:t>
            </w:r>
          </w:p>
        </w:tc>
        <w:tc>
          <w:tcPr>
            <w:tcW w:w="1133"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b/>
                <w:bCs/>
                <w:lang w:eastAsia="en-GB"/>
              </w:rPr>
            </w:pPr>
            <w:r w:rsidRPr="00266183">
              <w:rPr>
                <w:rFonts w:cs="Arial"/>
                <w:b/>
                <w:bCs/>
              </w:rPr>
              <w:t>8.980</w:t>
            </w:r>
          </w:p>
        </w:tc>
      </w:tr>
      <w:tr w:rsidR="00B9227E" w:rsidTr="003B0174">
        <w:trPr>
          <w:trHeight w:val="330"/>
        </w:trPr>
        <w:tc>
          <w:tcPr>
            <w:tcW w:w="3344" w:type="dxa"/>
            <w:tcBorders>
              <w:top w:val="nil"/>
              <w:left w:val="single" w:sz="8" w:space="0" w:color="auto"/>
              <w:bottom w:val="single" w:sz="8" w:space="0" w:color="auto"/>
              <w:right w:val="single" w:sz="8" w:space="0" w:color="auto"/>
            </w:tcBorders>
            <w:shd w:val="clear" w:color="auto" w:fill="auto"/>
            <w:noWrap/>
            <w:vAlign w:val="center"/>
            <w:hideMark/>
          </w:tcPr>
          <w:p w:rsidR="003B0174" w:rsidRPr="00266183" w:rsidRDefault="004678E2" w:rsidP="003B0174">
            <w:pPr>
              <w:spacing w:after="0"/>
              <w:rPr>
                <w:rFonts w:eastAsia="Times New Roman" w:cs="Arial"/>
                <w:lang w:eastAsia="en-GB"/>
              </w:rPr>
            </w:pPr>
            <w:r w:rsidRPr="00266183">
              <w:rPr>
                <w:rFonts w:eastAsia="Times New Roman" w:cs="Arial"/>
                <w:lang w:eastAsia="en-GB"/>
              </w:rPr>
              <w:t>Waste Services</w:t>
            </w:r>
          </w:p>
        </w:tc>
        <w:tc>
          <w:tcPr>
            <w:tcW w:w="1126"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lang w:eastAsia="en-GB"/>
              </w:rPr>
            </w:pPr>
            <w:r w:rsidRPr="00266183">
              <w:rPr>
                <w:rFonts w:cs="Arial"/>
              </w:rPr>
              <w:t>-1.576</w:t>
            </w:r>
          </w:p>
        </w:tc>
        <w:tc>
          <w:tcPr>
            <w:tcW w:w="1126"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lang w:eastAsia="en-GB"/>
              </w:rPr>
            </w:pPr>
            <w:r w:rsidRPr="00266183">
              <w:rPr>
                <w:rFonts w:cs="Arial"/>
              </w:rPr>
              <w:t>0.240</w:t>
            </w:r>
          </w:p>
        </w:tc>
        <w:tc>
          <w:tcPr>
            <w:tcW w:w="1126"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lang w:eastAsia="en-GB"/>
              </w:rPr>
            </w:pPr>
            <w:r w:rsidRPr="00266183">
              <w:rPr>
                <w:rFonts w:cs="Arial"/>
              </w:rPr>
              <w:t>0.126</w:t>
            </w:r>
          </w:p>
        </w:tc>
        <w:tc>
          <w:tcPr>
            <w:tcW w:w="1126"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lang w:eastAsia="en-GB"/>
              </w:rPr>
            </w:pPr>
            <w:r w:rsidRPr="00266183">
              <w:rPr>
                <w:rFonts w:cs="Arial"/>
              </w:rPr>
              <w:t>0.131</w:t>
            </w:r>
          </w:p>
        </w:tc>
        <w:tc>
          <w:tcPr>
            <w:tcW w:w="1133"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b/>
                <w:bCs/>
                <w:lang w:eastAsia="en-GB"/>
              </w:rPr>
            </w:pPr>
            <w:r w:rsidRPr="00266183">
              <w:rPr>
                <w:rFonts w:cs="Arial"/>
                <w:b/>
                <w:bCs/>
              </w:rPr>
              <w:t>-1.079</w:t>
            </w:r>
          </w:p>
        </w:tc>
      </w:tr>
      <w:tr w:rsidR="00B9227E" w:rsidTr="003B0174">
        <w:trPr>
          <w:trHeight w:val="330"/>
        </w:trPr>
        <w:tc>
          <w:tcPr>
            <w:tcW w:w="3344" w:type="dxa"/>
            <w:tcBorders>
              <w:top w:val="nil"/>
              <w:left w:val="single" w:sz="8" w:space="0" w:color="auto"/>
              <w:bottom w:val="single" w:sz="8" w:space="0" w:color="auto"/>
              <w:right w:val="single" w:sz="8" w:space="0" w:color="auto"/>
            </w:tcBorders>
            <w:shd w:val="clear" w:color="auto" w:fill="auto"/>
            <w:noWrap/>
            <w:vAlign w:val="center"/>
            <w:hideMark/>
          </w:tcPr>
          <w:p w:rsidR="003B0174" w:rsidRPr="00266183" w:rsidRDefault="004678E2" w:rsidP="003B0174">
            <w:pPr>
              <w:spacing w:after="0"/>
              <w:rPr>
                <w:rFonts w:eastAsia="Times New Roman" w:cs="Arial"/>
                <w:lang w:eastAsia="en-GB"/>
              </w:rPr>
            </w:pPr>
            <w:r w:rsidRPr="00266183">
              <w:rPr>
                <w:rFonts w:eastAsia="Times New Roman" w:cs="Arial"/>
                <w:lang w:eastAsia="en-GB"/>
              </w:rPr>
              <w:t>Transport Services</w:t>
            </w:r>
          </w:p>
        </w:tc>
        <w:tc>
          <w:tcPr>
            <w:tcW w:w="1126" w:type="dxa"/>
            <w:tcBorders>
              <w:top w:val="nil"/>
              <w:left w:val="nil"/>
              <w:bottom w:val="nil"/>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lang w:eastAsia="en-GB"/>
              </w:rPr>
            </w:pPr>
            <w:r w:rsidRPr="00266183">
              <w:rPr>
                <w:rFonts w:cs="Arial"/>
              </w:rPr>
              <w:t>2.013</w:t>
            </w:r>
          </w:p>
        </w:tc>
        <w:tc>
          <w:tcPr>
            <w:tcW w:w="1126" w:type="dxa"/>
            <w:tcBorders>
              <w:top w:val="nil"/>
              <w:left w:val="nil"/>
              <w:bottom w:val="nil"/>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lang w:eastAsia="en-GB"/>
              </w:rPr>
            </w:pPr>
            <w:r w:rsidRPr="00266183">
              <w:rPr>
                <w:rFonts w:cs="Arial"/>
              </w:rPr>
              <w:t>0.907</w:t>
            </w:r>
          </w:p>
        </w:tc>
        <w:tc>
          <w:tcPr>
            <w:tcW w:w="1126" w:type="dxa"/>
            <w:tcBorders>
              <w:top w:val="nil"/>
              <w:left w:val="nil"/>
              <w:bottom w:val="nil"/>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lang w:eastAsia="en-GB"/>
              </w:rPr>
            </w:pPr>
            <w:r w:rsidRPr="00266183">
              <w:rPr>
                <w:rFonts w:cs="Arial"/>
              </w:rPr>
              <w:t>0.606</w:t>
            </w:r>
          </w:p>
        </w:tc>
        <w:tc>
          <w:tcPr>
            <w:tcW w:w="1126" w:type="dxa"/>
            <w:tcBorders>
              <w:top w:val="nil"/>
              <w:left w:val="nil"/>
              <w:bottom w:val="nil"/>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lang w:eastAsia="en-GB"/>
              </w:rPr>
            </w:pPr>
            <w:r w:rsidRPr="00266183">
              <w:rPr>
                <w:rFonts w:cs="Arial"/>
              </w:rPr>
              <w:t>0.69</w:t>
            </w:r>
          </w:p>
        </w:tc>
        <w:tc>
          <w:tcPr>
            <w:tcW w:w="1133"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b/>
                <w:bCs/>
                <w:lang w:eastAsia="en-GB"/>
              </w:rPr>
            </w:pPr>
            <w:r w:rsidRPr="00266183">
              <w:rPr>
                <w:rFonts w:cs="Arial"/>
                <w:b/>
                <w:bCs/>
              </w:rPr>
              <w:t>4.216</w:t>
            </w:r>
          </w:p>
        </w:tc>
      </w:tr>
      <w:tr w:rsidR="00B9227E" w:rsidTr="003B0174">
        <w:trPr>
          <w:trHeight w:val="330"/>
        </w:trPr>
        <w:tc>
          <w:tcPr>
            <w:tcW w:w="3344" w:type="dxa"/>
            <w:tcBorders>
              <w:top w:val="nil"/>
              <w:left w:val="single" w:sz="8" w:space="0" w:color="auto"/>
              <w:bottom w:val="single" w:sz="8" w:space="0" w:color="auto"/>
              <w:right w:val="single" w:sz="8" w:space="0" w:color="auto"/>
            </w:tcBorders>
            <w:shd w:val="clear" w:color="auto" w:fill="auto"/>
            <w:noWrap/>
            <w:vAlign w:val="center"/>
            <w:hideMark/>
          </w:tcPr>
          <w:p w:rsidR="003B0174" w:rsidRPr="00266183" w:rsidRDefault="004678E2" w:rsidP="003B0174">
            <w:pPr>
              <w:spacing w:after="0"/>
              <w:rPr>
                <w:rFonts w:eastAsia="Times New Roman" w:cs="Arial"/>
                <w:lang w:eastAsia="en-GB"/>
              </w:rPr>
            </w:pPr>
            <w:r w:rsidRPr="00266183">
              <w:rPr>
                <w:rFonts w:eastAsia="Times New Roman" w:cs="Arial"/>
                <w:lang w:eastAsia="en-GB"/>
              </w:rPr>
              <w:t>Other Services</w:t>
            </w:r>
          </w:p>
        </w:tc>
        <w:tc>
          <w:tcPr>
            <w:tcW w:w="1126" w:type="dxa"/>
            <w:tcBorders>
              <w:top w:val="single" w:sz="8" w:space="0" w:color="auto"/>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lang w:eastAsia="en-GB"/>
              </w:rPr>
            </w:pPr>
            <w:r w:rsidRPr="00266183">
              <w:rPr>
                <w:rFonts w:cs="Arial"/>
              </w:rPr>
              <w:t>2.327</w:t>
            </w:r>
          </w:p>
        </w:tc>
        <w:tc>
          <w:tcPr>
            <w:tcW w:w="1126" w:type="dxa"/>
            <w:tcBorders>
              <w:top w:val="single" w:sz="8" w:space="0" w:color="auto"/>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lang w:eastAsia="en-GB"/>
              </w:rPr>
            </w:pPr>
            <w:r w:rsidRPr="00266183">
              <w:rPr>
                <w:rFonts w:cs="Arial"/>
              </w:rPr>
              <w:t>0.751</w:t>
            </w:r>
          </w:p>
        </w:tc>
        <w:tc>
          <w:tcPr>
            <w:tcW w:w="1126" w:type="dxa"/>
            <w:tcBorders>
              <w:top w:val="single" w:sz="8" w:space="0" w:color="auto"/>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lang w:eastAsia="en-GB"/>
              </w:rPr>
            </w:pPr>
            <w:r w:rsidRPr="00266183">
              <w:rPr>
                <w:rFonts w:cs="Arial"/>
              </w:rPr>
              <w:t>0.491</w:t>
            </w:r>
          </w:p>
        </w:tc>
        <w:tc>
          <w:tcPr>
            <w:tcW w:w="1126" w:type="dxa"/>
            <w:tcBorders>
              <w:top w:val="single" w:sz="8" w:space="0" w:color="auto"/>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lang w:eastAsia="en-GB"/>
              </w:rPr>
            </w:pPr>
            <w:r w:rsidRPr="00266183">
              <w:rPr>
                <w:rFonts w:cs="Arial"/>
              </w:rPr>
              <w:t>0.219</w:t>
            </w:r>
          </w:p>
        </w:tc>
        <w:tc>
          <w:tcPr>
            <w:tcW w:w="1133"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b/>
                <w:bCs/>
                <w:lang w:eastAsia="en-GB"/>
              </w:rPr>
            </w:pPr>
            <w:r w:rsidRPr="00266183">
              <w:rPr>
                <w:rFonts w:cs="Arial"/>
                <w:b/>
                <w:bCs/>
              </w:rPr>
              <w:t>3.788</w:t>
            </w:r>
          </w:p>
        </w:tc>
      </w:tr>
      <w:tr w:rsidR="00B9227E" w:rsidTr="003B0174">
        <w:trPr>
          <w:trHeight w:val="330"/>
        </w:trPr>
        <w:tc>
          <w:tcPr>
            <w:tcW w:w="3344" w:type="dxa"/>
            <w:tcBorders>
              <w:top w:val="nil"/>
              <w:left w:val="single" w:sz="8" w:space="0" w:color="auto"/>
              <w:bottom w:val="single" w:sz="8" w:space="0" w:color="auto"/>
              <w:right w:val="single" w:sz="8" w:space="0" w:color="auto"/>
            </w:tcBorders>
            <w:shd w:val="clear" w:color="auto" w:fill="auto"/>
            <w:noWrap/>
            <w:vAlign w:val="center"/>
            <w:hideMark/>
          </w:tcPr>
          <w:p w:rsidR="003B0174" w:rsidRPr="00266183" w:rsidRDefault="004678E2" w:rsidP="003B0174">
            <w:pPr>
              <w:spacing w:after="0"/>
              <w:jc w:val="left"/>
              <w:rPr>
                <w:rFonts w:eastAsia="Times New Roman" w:cs="Arial"/>
                <w:b/>
                <w:bCs/>
                <w:lang w:eastAsia="en-GB"/>
              </w:rPr>
            </w:pPr>
            <w:r w:rsidRPr="00266183">
              <w:rPr>
                <w:rFonts w:eastAsia="Times New Roman" w:cs="Arial"/>
                <w:b/>
                <w:bCs/>
                <w:lang w:eastAsia="en-GB"/>
              </w:rPr>
              <w:t>Revised Demand Requirements</w:t>
            </w:r>
          </w:p>
        </w:tc>
        <w:tc>
          <w:tcPr>
            <w:tcW w:w="1126" w:type="dxa"/>
            <w:tcBorders>
              <w:top w:val="nil"/>
              <w:left w:val="nil"/>
              <w:bottom w:val="nil"/>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b/>
                <w:bCs/>
                <w:lang w:eastAsia="en-GB"/>
              </w:rPr>
            </w:pPr>
            <w:r w:rsidRPr="00266183">
              <w:rPr>
                <w:rFonts w:cs="Arial"/>
                <w:b/>
                <w:bCs/>
              </w:rPr>
              <w:t>24.754</w:t>
            </w:r>
          </w:p>
        </w:tc>
        <w:tc>
          <w:tcPr>
            <w:tcW w:w="1126" w:type="dxa"/>
            <w:tcBorders>
              <w:top w:val="nil"/>
              <w:left w:val="nil"/>
              <w:bottom w:val="nil"/>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b/>
                <w:bCs/>
                <w:lang w:eastAsia="en-GB"/>
              </w:rPr>
            </w:pPr>
            <w:r w:rsidRPr="00266183">
              <w:rPr>
                <w:rFonts w:cs="Arial"/>
                <w:b/>
                <w:bCs/>
              </w:rPr>
              <w:t>14.298</w:t>
            </w:r>
          </w:p>
        </w:tc>
        <w:tc>
          <w:tcPr>
            <w:tcW w:w="1126" w:type="dxa"/>
            <w:tcBorders>
              <w:top w:val="nil"/>
              <w:left w:val="nil"/>
              <w:bottom w:val="nil"/>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b/>
                <w:bCs/>
                <w:lang w:eastAsia="en-GB"/>
              </w:rPr>
            </w:pPr>
            <w:r w:rsidRPr="00266183">
              <w:rPr>
                <w:rFonts w:cs="Arial"/>
                <w:b/>
                <w:bCs/>
              </w:rPr>
              <w:t>12.576</w:t>
            </w:r>
          </w:p>
        </w:tc>
        <w:tc>
          <w:tcPr>
            <w:tcW w:w="1126" w:type="dxa"/>
            <w:tcBorders>
              <w:top w:val="nil"/>
              <w:left w:val="nil"/>
              <w:bottom w:val="nil"/>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b/>
                <w:bCs/>
                <w:lang w:eastAsia="en-GB"/>
              </w:rPr>
            </w:pPr>
            <w:r w:rsidRPr="00266183">
              <w:rPr>
                <w:rFonts w:cs="Arial"/>
                <w:b/>
                <w:bCs/>
              </w:rPr>
              <w:t>11.593</w:t>
            </w:r>
          </w:p>
        </w:tc>
        <w:tc>
          <w:tcPr>
            <w:tcW w:w="1133"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b/>
                <w:bCs/>
                <w:lang w:eastAsia="en-GB"/>
              </w:rPr>
            </w:pPr>
            <w:r w:rsidRPr="00266183">
              <w:rPr>
                <w:rFonts w:cs="Arial"/>
                <w:b/>
                <w:bCs/>
              </w:rPr>
              <w:t>63.221</w:t>
            </w:r>
          </w:p>
        </w:tc>
      </w:tr>
      <w:tr w:rsidR="00B9227E" w:rsidTr="003B0174">
        <w:trPr>
          <w:trHeight w:val="330"/>
        </w:trPr>
        <w:tc>
          <w:tcPr>
            <w:tcW w:w="3344" w:type="dxa"/>
            <w:tcBorders>
              <w:top w:val="nil"/>
              <w:left w:val="single" w:sz="8" w:space="0" w:color="auto"/>
              <w:bottom w:val="single" w:sz="8" w:space="0" w:color="auto"/>
              <w:right w:val="single" w:sz="8" w:space="0" w:color="auto"/>
            </w:tcBorders>
            <w:shd w:val="clear" w:color="auto" w:fill="auto"/>
            <w:noWrap/>
            <w:vAlign w:val="center"/>
            <w:hideMark/>
          </w:tcPr>
          <w:p w:rsidR="003B0174" w:rsidRPr="00266183" w:rsidRDefault="004678E2" w:rsidP="003B0174">
            <w:pPr>
              <w:spacing w:after="0"/>
              <w:rPr>
                <w:rFonts w:eastAsia="Times New Roman" w:cs="Arial"/>
                <w:lang w:eastAsia="en-GB"/>
              </w:rPr>
            </w:pPr>
            <w:r w:rsidRPr="00266183">
              <w:rPr>
                <w:rFonts w:eastAsia="Times New Roman" w:cs="Arial"/>
                <w:lang w:eastAsia="en-GB"/>
              </w:rPr>
              <w:t> </w:t>
            </w:r>
          </w:p>
        </w:tc>
        <w:tc>
          <w:tcPr>
            <w:tcW w:w="1126" w:type="dxa"/>
            <w:tcBorders>
              <w:top w:val="single" w:sz="8" w:space="0" w:color="auto"/>
              <w:left w:val="nil"/>
              <w:bottom w:val="single" w:sz="8" w:space="0" w:color="auto"/>
              <w:right w:val="single" w:sz="8" w:space="0" w:color="auto"/>
            </w:tcBorders>
            <w:shd w:val="clear" w:color="auto" w:fill="auto"/>
            <w:noWrap/>
            <w:vAlign w:val="center"/>
            <w:hideMark/>
          </w:tcPr>
          <w:p w:rsidR="003B0174" w:rsidRPr="00266183" w:rsidRDefault="004678E2" w:rsidP="003B0174">
            <w:pPr>
              <w:spacing w:after="0"/>
              <w:jc w:val="right"/>
              <w:rPr>
                <w:rFonts w:eastAsia="Times New Roman" w:cs="Arial"/>
                <w:lang w:eastAsia="en-GB"/>
              </w:rPr>
            </w:pPr>
            <w:r w:rsidRPr="00266183">
              <w:rPr>
                <w:rFonts w:eastAsia="Times New Roman" w:cs="Arial"/>
                <w:lang w:eastAsia="en-GB"/>
              </w:rPr>
              <w:t> </w:t>
            </w:r>
          </w:p>
        </w:tc>
        <w:tc>
          <w:tcPr>
            <w:tcW w:w="1126" w:type="dxa"/>
            <w:tcBorders>
              <w:top w:val="single" w:sz="8" w:space="0" w:color="auto"/>
              <w:left w:val="nil"/>
              <w:bottom w:val="single" w:sz="8" w:space="0" w:color="auto"/>
              <w:right w:val="single" w:sz="8" w:space="0" w:color="auto"/>
            </w:tcBorders>
            <w:shd w:val="clear" w:color="auto" w:fill="auto"/>
            <w:noWrap/>
            <w:vAlign w:val="center"/>
            <w:hideMark/>
          </w:tcPr>
          <w:p w:rsidR="003B0174" w:rsidRPr="00266183" w:rsidRDefault="004678E2" w:rsidP="003B0174">
            <w:pPr>
              <w:spacing w:after="0"/>
              <w:jc w:val="right"/>
              <w:rPr>
                <w:rFonts w:eastAsia="Times New Roman" w:cs="Arial"/>
                <w:lang w:eastAsia="en-GB"/>
              </w:rPr>
            </w:pPr>
            <w:r w:rsidRPr="00266183">
              <w:rPr>
                <w:rFonts w:eastAsia="Times New Roman" w:cs="Arial"/>
                <w:lang w:eastAsia="en-GB"/>
              </w:rPr>
              <w:t> </w:t>
            </w:r>
          </w:p>
        </w:tc>
        <w:tc>
          <w:tcPr>
            <w:tcW w:w="1126" w:type="dxa"/>
            <w:tcBorders>
              <w:top w:val="single" w:sz="8" w:space="0" w:color="auto"/>
              <w:left w:val="nil"/>
              <w:bottom w:val="single" w:sz="8" w:space="0" w:color="auto"/>
              <w:right w:val="single" w:sz="8" w:space="0" w:color="auto"/>
            </w:tcBorders>
            <w:shd w:val="clear" w:color="auto" w:fill="auto"/>
            <w:noWrap/>
            <w:vAlign w:val="center"/>
            <w:hideMark/>
          </w:tcPr>
          <w:p w:rsidR="003B0174" w:rsidRPr="00266183" w:rsidRDefault="004678E2" w:rsidP="003B0174">
            <w:pPr>
              <w:spacing w:after="0"/>
              <w:jc w:val="right"/>
              <w:rPr>
                <w:rFonts w:eastAsia="Times New Roman" w:cs="Arial"/>
                <w:b/>
                <w:bCs/>
                <w:lang w:eastAsia="en-GB"/>
              </w:rPr>
            </w:pPr>
            <w:r w:rsidRPr="00266183">
              <w:rPr>
                <w:rFonts w:eastAsia="Times New Roman" w:cs="Arial"/>
                <w:b/>
                <w:bCs/>
                <w:lang w:eastAsia="en-GB"/>
              </w:rPr>
              <w:t> </w:t>
            </w:r>
          </w:p>
        </w:tc>
        <w:tc>
          <w:tcPr>
            <w:tcW w:w="1126" w:type="dxa"/>
            <w:tcBorders>
              <w:top w:val="single" w:sz="8" w:space="0" w:color="auto"/>
              <w:left w:val="nil"/>
              <w:bottom w:val="single" w:sz="8" w:space="0" w:color="auto"/>
              <w:right w:val="single" w:sz="8" w:space="0" w:color="auto"/>
            </w:tcBorders>
            <w:shd w:val="clear" w:color="auto" w:fill="auto"/>
            <w:noWrap/>
            <w:vAlign w:val="center"/>
            <w:hideMark/>
          </w:tcPr>
          <w:p w:rsidR="003B0174" w:rsidRPr="00266183" w:rsidRDefault="004678E2" w:rsidP="003B0174">
            <w:pPr>
              <w:spacing w:after="0"/>
              <w:jc w:val="right"/>
              <w:rPr>
                <w:rFonts w:eastAsia="Times New Roman" w:cs="Arial"/>
                <w:b/>
                <w:bCs/>
                <w:lang w:eastAsia="en-GB"/>
              </w:rPr>
            </w:pPr>
            <w:r w:rsidRPr="00266183">
              <w:rPr>
                <w:rFonts w:eastAsia="Times New Roman" w:cs="Arial"/>
                <w:b/>
                <w:bCs/>
                <w:lang w:eastAsia="en-GB"/>
              </w:rPr>
              <w:t> </w:t>
            </w:r>
          </w:p>
        </w:tc>
        <w:tc>
          <w:tcPr>
            <w:tcW w:w="1133" w:type="dxa"/>
            <w:tcBorders>
              <w:top w:val="nil"/>
              <w:left w:val="nil"/>
              <w:bottom w:val="single" w:sz="8" w:space="0" w:color="auto"/>
              <w:right w:val="single" w:sz="8" w:space="0" w:color="auto"/>
            </w:tcBorders>
            <w:shd w:val="clear" w:color="auto" w:fill="auto"/>
            <w:noWrap/>
            <w:vAlign w:val="center"/>
            <w:hideMark/>
          </w:tcPr>
          <w:p w:rsidR="003B0174" w:rsidRPr="00266183" w:rsidRDefault="004678E2" w:rsidP="003B0174">
            <w:pPr>
              <w:spacing w:after="0"/>
              <w:jc w:val="right"/>
              <w:rPr>
                <w:rFonts w:eastAsia="Times New Roman" w:cs="Arial"/>
                <w:b/>
                <w:bCs/>
                <w:lang w:eastAsia="en-GB"/>
              </w:rPr>
            </w:pPr>
            <w:r w:rsidRPr="00266183">
              <w:rPr>
                <w:rFonts w:eastAsia="Times New Roman" w:cs="Arial"/>
                <w:b/>
                <w:bCs/>
                <w:lang w:eastAsia="en-GB"/>
              </w:rPr>
              <w:t> </w:t>
            </w:r>
          </w:p>
        </w:tc>
      </w:tr>
      <w:tr w:rsidR="00B9227E" w:rsidTr="003B0174">
        <w:trPr>
          <w:trHeight w:val="330"/>
        </w:trPr>
        <w:tc>
          <w:tcPr>
            <w:tcW w:w="3344" w:type="dxa"/>
            <w:tcBorders>
              <w:top w:val="nil"/>
              <w:left w:val="single" w:sz="8" w:space="0" w:color="auto"/>
              <w:bottom w:val="single" w:sz="8" w:space="0" w:color="auto"/>
              <w:right w:val="single" w:sz="8" w:space="0" w:color="auto"/>
            </w:tcBorders>
            <w:shd w:val="clear" w:color="auto" w:fill="auto"/>
            <w:noWrap/>
            <w:vAlign w:val="center"/>
            <w:hideMark/>
          </w:tcPr>
          <w:p w:rsidR="003B0174" w:rsidRPr="00266183" w:rsidRDefault="004678E2" w:rsidP="003B0174">
            <w:pPr>
              <w:spacing w:after="0"/>
              <w:rPr>
                <w:rFonts w:eastAsia="Times New Roman" w:cs="Arial"/>
                <w:b/>
                <w:bCs/>
                <w:lang w:eastAsia="en-GB"/>
              </w:rPr>
            </w:pPr>
            <w:r w:rsidRPr="00266183">
              <w:rPr>
                <w:rFonts w:eastAsia="Times New Roman" w:cs="Arial"/>
                <w:b/>
                <w:bCs/>
                <w:lang w:eastAsia="en-GB"/>
              </w:rPr>
              <w:t>Demand – previous MTFS</w:t>
            </w:r>
          </w:p>
        </w:tc>
        <w:tc>
          <w:tcPr>
            <w:tcW w:w="1126" w:type="dxa"/>
            <w:tcBorders>
              <w:top w:val="nil"/>
              <w:left w:val="nil"/>
              <w:bottom w:val="single" w:sz="8" w:space="0" w:color="auto"/>
              <w:right w:val="single" w:sz="8" w:space="0" w:color="auto"/>
            </w:tcBorders>
            <w:shd w:val="clear" w:color="auto" w:fill="auto"/>
            <w:noWrap/>
            <w:vAlign w:val="center"/>
            <w:hideMark/>
          </w:tcPr>
          <w:p w:rsidR="003B0174" w:rsidRPr="00266183" w:rsidRDefault="004678E2" w:rsidP="003B0174">
            <w:pPr>
              <w:spacing w:after="0"/>
              <w:jc w:val="right"/>
              <w:rPr>
                <w:rFonts w:eastAsia="Times New Roman" w:cs="Arial"/>
                <w:b/>
                <w:bCs/>
                <w:lang w:eastAsia="en-GB"/>
              </w:rPr>
            </w:pPr>
            <w:r w:rsidRPr="00266183">
              <w:rPr>
                <w:rFonts w:eastAsia="Times New Roman" w:cs="Arial"/>
                <w:b/>
                <w:bCs/>
                <w:lang w:eastAsia="en-GB"/>
              </w:rPr>
              <w:t>26.628</w:t>
            </w:r>
          </w:p>
        </w:tc>
        <w:tc>
          <w:tcPr>
            <w:tcW w:w="1126" w:type="dxa"/>
            <w:tcBorders>
              <w:top w:val="nil"/>
              <w:left w:val="nil"/>
              <w:bottom w:val="single" w:sz="8" w:space="0" w:color="auto"/>
              <w:right w:val="single" w:sz="8" w:space="0" w:color="auto"/>
            </w:tcBorders>
            <w:shd w:val="clear" w:color="auto" w:fill="auto"/>
            <w:noWrap/>
            <w:vAlign w:val="center"/>
            <w:hideMark/>
          </w:tcPr>
          <w:p w:rsidR="003B0174" w:rsidRPr="00266183" w:rsidRDefault="004678E2" w:rsidP="003B0174">
            <w:pPr>
              <w:spacing w:after="0"/>
              <w:jc w:val="right"/>
              <w:rPr>
                <w:rFonts w:eastAsia="Times New Roman" w:cs="Arial"/>
                <w:b/>
                <w:bCs/>
                <w:lang w:eastAsia="en-GB"/>
              </w:rPr>
            </w:pPr>
            <w:r w:rsidRPr="00266183">
              <w:rPr>
                <w:rFonts w:eastAsia="Times New Roman" w:cs="Arial"/>
                <w:b/>
                <w:bCs/>
                <w:lang w:eastAsia="en-GB"/>
              </w:rPr>
              <w:t>15.297</w:t>
            </w:r>
          </w:p>
        </w:tc>
        <w:tc>
          <w:tcPr>
            <w:tcW w:w="1126" w:type="dxa"/>
            <w:tcBorders>
              <w:top w:val="nil"/>
              <w:left w:val="nil"/>
              <w:bottom w:val="single" w:sz="8" w:space="0" w:color="auto"/>
              <w:right w:val="single" w:sz="8" w:space="0" w:color="auto"/>
            </w:tcBorders>
            <w:shd w:val="clear" w:color="auto" w:fill="auto"/>
            <w:noWrap/>
            <w:vAlign w:val="center"/>
            <w:hideMark/>
          </w:tcPr>
          <w:p w:rsidR="003B0174" w:rsidRPr="00266183" w:rsidRDefault="004678E2" w:rsidP="003B0174">
            <w:pPr>
              <w:spacing w:after="0"/>
              <w:jc w:val="right"/>
              <w:rPr>
                <w:rFonts w:eastAsia="Times New Roman" w:cs="Arial"/>
                <w:b/>
                <w:bCs/>
                <w:lang w:eastAsia="en-GB"/>
              </w:rPr>
            </w:pPr>
            <w:r w:rsidRPr="00266183">
              <w:rPr>
                <w:rFonts w:eastAsia="Times New Roman" w:cs="Arial"/>
                <w:b/>
                <w:bCs/>
                <w:lang w:eastAsia="en-GB"/>
              </w:rPr>
              <w:t>13.141</w:t>
            </w:r>
          </w:p>
        </w:tc>
        <w:tc>
          <w:tcPr>
            <w:tcW w:w="1126" w:type="dxa"/>
            <w:tcBorders>
              <w:top w:val="nil"/>
              <w:left w:val="nil"/>
              <w:bottom w:val="single" w:sz="8" w:space="0" w:color="auto"/>
              <w:right w:val="single" w:sz="8" w:space="0" w:color="auto"/>
            </w:tcBorders>
            <w:shd w:val="clear" w:color="auto" w:fill="auto"/>
            <w:noWrap/>
            <w:vAlign w:val="center"/>
            <w:hideMark/>
          </w:tcPr>
          <w:p w:rsidR="003B0174" w:rsidRPr="00266183" w:rsidRDefault="004678E2" w:rsidP="003B0174">
            <w:pPr>
              <w:spacing w:after="0"/>
              <w:jc w:val="right"/>
              <w:rPr>
                <w:rFonts w:eastAsia="Times New Roman" w:cs="Arial"/>
                <w:b/>
                <w:bCs/>
                <w:lang w:eastAsia="en-GB"/>
              </w:rPr>
            </w:pPr>
            <w:r w:rsidRPr="00266183">
              <w:rPr>
                <w:rFonts w:eastAsia="Times New Roman" w:cs="Arial"/>
                <w:b/>
                <w:bCs/>
                <w:lang w:eastAsia="en-GB"/>
              </w:rPr>
              <w:t>12.510</w:t>
            </w:r>
          </w:p>
        </w:tc>
        <w:tc>
          <w:tcPr>
            <w:tcW w:w="1133" w:type="dxa"/>
            <w:tcBorders>
              <w:top w:val="nil"/>
              <w:left w:val="nil"/>
              <w:bottom w:val="single" w:sz="8" w:space="0" w:color="auto"/>
              <w:right w:val="single" w:sz="8" w:space="0" w:color="auto"/>
            </w:tcBorders>
            <w:shd w:val="clear" w:color="auto" w:fill="auto"/>
            <w:noWrap/>
            <w:vAlign w:val="center"/>
            <w:hideMark/>
          </w:tcPr>
          <w:p w:rsidR="003B0174" w:rsidRPr="00266183" w:rsidRDefault="004678E2" w:rsidP="003B0174">
            <w:pPr>
              <w:spacing w:after="0"/>
              <w:jc w:val="right"/>
              <w:rPr>
                <w:rFonts w:eastAsia="Times New Roman" w:cs="Arial"/>
                <w:b/>
                <w:bCs/>
                <w:lang w:eastAsia="en-GB"/>
              </w:rPr>
            </w:pPr>
            <w:r w:rsidRPr="00266183">
              <w:rPr>
                <w:rFonts w:eastAsia="Times New Roman" w:cs="Arial"/>
                <w:b/>
                <w:bCs/>
                <w:lang w:eastAsia="en-GB"/>
              </w:rPr>
              <w:t>67.576</w:t>
            </w:r>
          </w:p>
        </w:tc>
      </w:tr>
      <w:tr w:rsidR="00B9227E" w:rsidTr="003B0174">
        <w:trPr>
          <w:trHeight w:val="330"/>
        </w:trPr>
        <w:tc>
          <w:tcPr>
            <w:tcW w:w="3344" w:type="dxa"/>
            <w:tcBorders>
              <w:top w:val="nil"/>
              <w:left w:val="single" w:sz="8" w:space="0" w:color="auto"/>
              <w:bottom w:val="single" w:sz="8" w:space="0" w:color="auto"/>
              <w:right w:val="single" w:sz="8" w:space="0" w:color="auto"/>
            </w:tcBorders>
            <w:shd w:val="clear" w:color="auto" w:fill="auto"/>
            <w:noWrap/>
            <w:vAlign w:val="center"/>
            <w:hideMark/>
          </w:tcPr>
          <w:p w:rsidR="003B0174" w:rsidRPr="00266183" w:rsidRDefault="004678E2" w:rsidP="003B0174">
            <w:pPr>
              <w:spacing w:after="0"/>
              <w:rPr>
                <w:rFonts w:eastAsia="Times New Roman" w:cs="Arial"/>
                <w:lang w:eastAsia="en-GB"/>
              </w:rPr>
            </w:pPr>
            <w:r w:rsidRPr="00266183">
              <w:rPr>
                <w:rFonts w:eastAsia="Times New Roman" w:cs="Arial"/>
                <w:lang w:eastAsia="en-GB"/>
              </w:rPr>
              <w:t> </w:t>
            </w:r>
          </w:p>
        </w:tc>
        <w:tc>
          <w:tcPr>
            <w:tcW w:w="1126" w:type="dxa"/>
            <w:tcBorders>
              <w:top w:val="nil"/>
              <w:left w:val="nil"/>
              <w:bottom w:val="single" w:sz="8" w:space="0" w:color="auto"/>
              <w:right w:val="single" w:sz="8" w:space="0" w:color="auto"/>
            </w:tcBorders>
            <w:shd w:val="clear" w:color="auto" w:fill="auto"/>
            <w:noWrap/>
            <w:vAlign w:val="center"/>
            <w:hideMark/>
          </w:tcPr>
          <w:p w:rsidR="003B0174" w:rsidRPr="00266183" w:rsidRDefault="004678E2" w:rsidP="003B0174">
            <w:pPr>
              <w:spacing w:after="0"/>
              <w:jc w:val="right"/>
              <w:rPr>
                <w:rFonts w:eastAsia="Times New Roman" w:cs="Arial"/>
                <w:lang w:eastAsia="en-GB"/>
              </w:rPr>
            </w:pPr>
            <w:r w:rsidRPr="00266183">
              <w:rPr>
                <w:rFonts w:eastAsia="Times New Roman" w:cs="Arial"/>
                <w:lang w:eastAsia="en-GB"/>
              </w:rPr>
              <w:t> </w:t>
            </w:r>
          </w:p>
        </w:tc>
        <w:tc>
          <w:tcPr>
            <w:tcW w:w="1126" w:type="dxa"/>
            <w:tcBorders>
              <w:top w:val="nil"/>
              <w:left w:val="nil"/>
              <w:bottom w:val="single" w:sz="8" w:space="0" w:color="auto"/>
              <w:right w:val="single" w:sz="8" w:space="0" w:color="auto"/>
            </w:tcBorders>
            <w:shd w:val="clear" w:color="auto" w:fill="auto"/>
            <w:noWrap/>
            <w:vAlign w:val="center"/>
            <w:hideMark/>
          </w:tcPr>
          <w:p w:rsidR="003B0174" w:rsidRPr="00266183" w:rsidRDefault="004678E2" w:rsidP="003B0174">
            <w:pPr>
              <w:spacing w:after="0"/>
              <w:jc w:val="right"/>
              <w:rPr>
                <w:rFonts w:eastAsia="Times New Roman" w:cs="Arial"/>
                <w:lang w:eastAsia="en-GB"/>
              </w:rPr>
            </w:pPr>
            <w:r w:rsidRPr="00266183">
              <w:rPr>
                <w:rFonts w:eastAsia="Times New Roman" w:cs="Arial"/>
                <w:lang w:eastAsia="en-GB"/>
              </w:rPr>
              <w:t> </w:t>
            </w:r>
          </w:p>
        </w:tc>
        <w:tc>
          <w:tcPr>
            <w:tcW w:w="1126" w:type="dxa"/>
            <w:tcBorders>
              <w:top w:val="nil"/>
              <w:left w:val="nil"/>
              <w:bottom w:val="single" w:sz="8" w:space="0" w:color="auto"/>
              <w:right w:val="single" w:sz="8" w:space="0" w:color="auto"/>
            </w:tcBorders>
            <w:shd w:val="clear" w:color="auto" w:fill="auto"/>
            <w:noWrap/>
            <w:vAlign w:val="center"/>
            <w:hideMark/>
          </w:tcPr>
          <w:p w:rsidR="003B0174" w:rsidRPr="00266183" w:rsidRDefault="004678E2" w:rsidP="003B0174">
            <w:pPr>
              <w:spacing w:after="0"/>
              <w:jc w:val="right"/>
              <w:rPr>
                <w:rFonts w:eastAsia="Times New Roman" w:cs="Arial"/>
                <w:b/>
                <w:bCs/>
                <w:lang w:eastAsia="en-GB"/>
              </w:rPr>
            </w:pPr>
            <w:r w:rsidRPr="00266183">
              <w:rPr>
                <w:rFonts w:eastAsia="Times New Roman" w:cs="Arial"/>
                <w:b/>
                <w:bCs/>
                <w:lang w:eastAsia="en-GB"/>
              </w:rPr>
              <w:t> </w:t>
            </w:r>
          </w:p>
        </w:tc>
        <w:tc>
          <w:tcPr>
            <w:tcW w:w="1126" w:type="dxa"/>
            <w:tcBorders>
              <w:top w:val="nil"/>
              <w:left w:val="nil"/>
              <w:bottom w:val="single" w:sz="8" w:space="0" w:color="auto"/>
              <w:right w:val="single" w:sz="8" w:space="0" w:color="auto"/>
            </w:tcBorders>
            <w:shd w:val="clear" w:color="auto" w:fill="auto"/>
            <w:noWrap/>
            <w:vAlign w:val="center"/>
            <w:hideMark/>
          </w:tcPr>
          <w:p w:rsidR="003B0174" w:rsidRPr="00266183" w:rsidRDefault="004678E2" w:rsidP="003B0174">
            <w:pPr>
              <w:spacing w:after="0"/>
              <w:jc w:val="right"/>
              <w:rPr>
                <w:rFonts w:eastAsia="Times New Roman" w:cs="Arial"/>
                <w:b/>
                <w:bCs/>
                <w:lang w:eastAsia="en-GB"/>
              </w:rPr>
            </w:pPr>
            <w:r w:rsidRPr="00266183">
              <w:rPr>
                <w:rFonts w:eastAsia="Times New Roman" w:cs="Arial"/>
                <w:b/>
                <w:bCs/>
                <w:lang w:eastAsia="en-GB"/>
              </w:rPr>
              <w:t> </w:t>
            </w:r>
          </w:p>
        </w:tc>
        <w:tc>
          <w:tcPr>
            <w:tcW w:w="1133" w:type="dxa"/>
            <w:tcBorders>
              <w:top w:val="nil"/>
              <w:left w:val="nil"/>
              <w:bottom w:val="single" w:sz="8" w:space="0" w:color="auto"/>
              <w:right w:val="single" w:sz="8" w:space="0" w:color="auto"/>
            </w:tcBorders>
            <w:shd w:val="clear" w:color="auto" w:fill="auto"/>
            <w:noWrap/>
            <w:vAlign w:val="center"/>
            <w:hideMark/>
          </w:tcPr>
          <w:p w:rsidR="003B0174" w:rsidRPr="00266183" w:rsidRDefault="004678E2" w:rsidP="003B0174">
            <w:pPr>
              <w:spacing w:after="0"/>
              <w:jc w:val="right"/>
              <w:rPr>
                <w:rFonts w:eastAsia="Times New Roman" w:cs="Arial"/>
                <w:b/>
                <w:bCs/>
                <w:lang w:eastAsia="en-GB"/>
              </w:rPr>
            </w:pPr>
            <w:r w:rsidRPr="00266183">
              <w:rPr>
                <w:rFonts w:eastAsia="Times New Roman" w:cs="Arial"/>
                <w:b/>
                <w:bCs/>
                <w:lang w:eastAsia="en-GB"/>
              </w:rPr>
              <w:t> </w:t>
            </w:r>
          </w:p>
        </w:tc>
      </w:tr>
      <w:tr w:rsidR="00B9227E" w:rsidTr="003B0174">
        <w:trPr>
          <w:trHeight w:val="330"/>
        </w:trPr>
        <w:tc>
          <w:tcPr>
            <w:tcW w:w="3344" w:type="dxa"/>
            <w:tcBorders>
              <w:top w:val="nil"/>
              <w:left w:val="single" w:sz="8" w:space="0" w:color="auto"/>
              <w:bottom w:val="single" w:sz="8" w:space="0" w:color="auto"/>
              <w:right w:val="single" w:sz="8" w:space="0" w:color="auto"/>
            </w:tcBorders>
            <w:shd w:val="clear" w:color="auto" w:fill="auto"/>
            <w:noWrap/>
            <w:vAlign w:val="center"/>
            <w:hideMark/>
          </w:tcPr>
          <w:p w:rsidR="003B0174" w:rsidRPr="00266183" w:rsidRDefault="004678E2" w:rsidP="003B0174">
            <w:pPr>
              <w:spacing w:after="0"/>
              <w:rPr>
                <w:rFonts w:eastAsia="Times New Roman" w:cs="Arial"/>
                <w:b/>
                <w:bCs/>
                <w:lang w:eastAsia="en-GB"/>
              </w:rPr>
            </w:pPr>
            <w:r w:rsidRPr="00266183">
              <w:rPr>
                <w:rFonts w:eastAsia="Times New Roman" w:cs="Arial"/>
                <w:b/>
                <w:bCs/>
                <w:lang w:eastAsia="en-GB"/>
              </w:rPr>
              <w:t>Variance</w:t>
            </w:r>
          </w:p>
        </w:tc>
        <w:tc>
          <w:tcPr>
            <w:tcW w:w="1126"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b/>
                <w:bCs/>
                <w:highlight w:val="yellow"/>
                <w:lang w:eastAsia="en-GB"/>
              </w:rPr>
            </w:pPr>
            <w:r w:rsidRPr="00266183">
              <w:rPr>
                <w:rFonts w:cs="Arial"/>
                <w:b/>
              </w:rPr>
              <w:t>-1.874</w:t>
            </w:r>
          </w:p>
        </w:tc>
        <w:tc>
          <w:tcPr>
            <w:tcW w:w="1126"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b/>
                <w:bCs/>
                <w:highlight w:val="yellow"/>
                <w:lang w:eastAsia="en-GB"/>
              </w:rPr>
            </w:pPr>
            <w:r w:rsidRPr="00266183">
              <w:rPr>
                <w:rFonts w:cs="Arial"/>
                <w:b/>
              </w:rPr>
              <w:t>-0.999</w:t>
            </w:r>
          </w:p>
        </w:tc>
        <w:tc>
          <w:tcPr>
            <w:tcW w:w="1126"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b/>
                <w:bCs/>
                <w:highlight w:val="yellow"/>
                <w:lang w:eastAsia="en-GB"/>
              </w:rPr>
            </w:pPr>
            <w:r w:rsidRPr="00266183">
              <w:rPr>
                <w:rFonts w:cs="Arial"/>
                <w:b/>
              </w:rPr>
              <w:t>-0.565</w:t>
            </w:r>
          </w:p>
        </w:tc>
        <w:tc>
          <w:tcPr>
            <w:tcW w:w="1126"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eastAsia="Times New Roman" w:cs="Arial"/>
                <w:b/>
                <w:bCs/>
                <w:highlight w:val="yellow"/>
                <w:lang w:eastAsia="en-GB"/>
              </w:rPr>
            </w:pPr>
            <w:r w:rsidRPr="00266183">
              <w:rPr>
                <w:rFonts w:cs="Arial"/>
                <w:b/>
              </w:rPr>
              <w:t>-0.917</w:t>
            </w:r>
          </w:p>
        </w:tc>
        <w:tc>
          <w:tcPr>
            <w:tcW w:w="1133" w:type="dxa"/>
            <w:tcBorders>
              <w:top w:val="nil"/>
              <w:left w:val="nil"/>
              <w:bottom w:val="single" w:sz="8" w:space="0" w:color="auto"/>
              <w:right w:val="single" w:sz="8" w:space="0" w:color="auto"/>
            </w:tcBorders>
            <w:shd w:val="clear" w:color="auto" w:fill="auto"/>
            <w:noWrap/>
            <w:vAlign w:val="bottom"/>
            <w:hideMark/>
          </w:tcPr>
          <w:p w:rsidR="003B0174" w:rsidRPr="00266183" w:rsidRDefault="004678E2" w:rsidP="003B0174">
            <w:pPr>
              <w:spacing w:after="0"/>
              <w:jc w:val="right"/>
              <w:rPr>
                <w:rFonts w:cs="Arial"/>
                <w:b/>
              </w:rPr>
            </w:pPr>
            <w:r w:rsidRPr="00266183">
              <w:rPr>
                <w:rFonts w:cs="Arial"/>
                <w:b/>
              </w:rPr>
              <w:t>-4.355</w:t>
            </w:r>
          </w:p>
        </w:tc>
      </w:tr>
    </w:tbl>
    <w:p w:rsidR="003B0174" w:rsidRPr="00266183" w:rsidRDefault="004678E2" w:rsidP="003B0174">
      <w:pPr>
        <w:tabs>
          <w:tab w:val="left" w:pos="567"/>
          <w:tab w:val="left" w:pos="1134"/>
        </w:tabs>
        <w:spacing w:after="0"/>
        <w:rPr>
          <w:rFonts w:cs="Arial"/>
          <w:highlight w:val="yellow"/>
        </w:rPr>
      </w:pPr>
    </w:p>
    <w:p w:rsidR="003B0174" w:rsidRPr="00266183" w:rsidRDefault="004678E2" w:rsidP="003B0174">
      <w:pPr>
        <w:spacing w:after="0"/>
        <w:rPr>
          <w:rFonts w:cs="Arial"/>
        </w:rPr>
      </w:pPr>
      <w:r w:rsidRPr="00266183">
        <w:rPr>
          <w:rFonts w:cs="Arial"/>
        </w:rPr>
        <w:t>Adult social care represents a large proportion of the demand</w:t>
      </w:r>
      <w:r w:rsidRPr="00266183">
        <w:rPr>
          <w:rFonts w:cs="Arial"/>
          <w:b/>
        </w:rPr>
        <w:t xml:space="preserve"> </w:t>
      </w:r>
      <w:r w:rsidRPr="00266183">
        <w:rPr>
          <w:rFonts w:cs="Arial"/>
        </w:rPr>
        <w:t>pressures.</w:t>
      </w:r>
      <w:r w:rsidRPr="00266183">
        <w:rPr>
          <w:rFonts w:cs="Arial"/>
          <w:b/>
        </w:rPr>
        <w:t xml:space="preserve">  </w:t>
      </w:r>
      <w:r w:rsidRPr="00266183">
        <w:rPr>
          <w:rFonts w:cs="Arial"/>
        </w:rPr>
        <w:t>Adult social care has long seen annual increases in the demand for services and the MTFS attempts to predict growth in future years largely based on reviewing current and past activity trends and also taking into account future population changes, particul</w:t>
      </w:r>
      <w:r w:rsidRPr="00266183">
        <w:rPr>
          <w:rFonts w:cs="Arial"/>
        </w:rPr>
        <w:t>arly with regard to the ageing population. From a social care perspective demand covers both increasing numbers of people eligible for support and the increasing complexity of those cases.  The level of demand included for this service area for the four ye</w:t>
      </w:r>
      <w:r w:rsidRPr="00266183">
        <w:rPr>
          <w:rFonts w:cs="Arial"/>
        </w:rPr>
        <w:t xml:space="preserve">ars to 2023/24 is £47.316m. This will continue to be monitored and figures may be updated in future MTFS reports. </w:t>
      </w:r>
    </w:p>
    <w:p w:rsidR="003B0174" w:rsidRPr="00266183" w:rsidRDefault="004678E2" w:rsidP="003B0174">
      <w:pPr>
        <w:spacing w:after="0"/>
        <w:ind w:left="502"/>
        <w:rPr>
          <w:rFonts w:cs="Arial"/>
          <w:highlight w:val="yellow"/>
        </w:rPr>
      </w:pPr>
    </w:p>
    <w:p w:rsidR="003B0174" w:rsidRPr="00266183" w:rsidRDefault="004678E2" w:rsidP="003B0174">
      <w:pPr>
        <w:spacing w:after="0"/>
        <w:rPr>
          <w:rFonts w:cs="Arial"/>
        </w:rPr>
      </w:pPr>
      <w:r w:rsidRPr="00266183">
        <w:rPr>
          <w:rFonts w:cs="Arial"/>
        </w:rPr>
        <w:t xml:space="preserve">Children's social care continues to experience demand pressures across the service, particularly in relation to placement demand due to the </w:t>
      </w:r>
      <w:r w:rsidRPr="00266183">
        <w:rPr>
          <w:rFonts w:cs="Arial"/>
        </w:rPr>
        <w:t>number of looked after children in Lancashire. The funding requirement for children's social care has increased by £8.980m over the 4 year period to reflect increased demand across children looked after placements and family support for children with disab</w:t>
      </w:r>
      <w:r w:rsidRPr="00266183">
        <w:rPr>
          <w:rFonts w:cs="Arial"/>
        </w:rPr>
        <w:t>ilities. We are looking at best practice sites across the country to explore opportunities to reduce demand in a way that delivers better outcomes for children. As a result of a successful bid to the Department for Education we have commenced planning to i</w:t>
      </w:r>
      <w:r w:rsidRPr="00266183">
        <w:rPr>
          <w:rFonts w:cs="Arial"/>
        </w:rPr>
        <w:t xml:space="preserve">mplement Lancashire family safeguarding. The </w:t>
      </w:r>
      <w:r w:rsidRPr="00266183">
        <w:rPr>
          <w:rFonts w:cs="Arial"/>
          <w:bCs/>
        </w:rPr>
        <w:t>family safeguarding model</w:t>
      </w:r>
      <w:r w:rsidRPr="00266183">
        <w:rPr>
          <w:rFonts w:cs="Arial"/>
        </w:rPr>
        <w:t xml:space="preserve"> is a way of keeping </w:t>
      </w:r>
      <w:r w:rsidRPr="00266183">
        <w:rPr>
          <w:rFonts w:cs="Arial"/>
          <w:bCs/>
        </w:rPr>
        <w:t>families</w:t>
      </w:r>
      <w:r w:rsidRPr="00266183">
        <w:rPr>
          <w:rFonts w:cs="Arial"/>
        </w:rPr>
        <w:t xml:space="preserve"> together where it is safe to do so. This is achieved through a more collaborative way </w:t>
      </w:r>
      <w:r w:rsidRPr="00266183">
        <w:rPr>
          <w:rFonts w:cs="Arial"/>
        </w:rPr>
        <w:lastRenderedPageBreak/>
        <w:t>of working where we motivate parents to identify the changes needed wi</w:t>
      </w:r>
      <w:r w:rsidRPr="00266183">
        <w:rPr>
          <w:rFonts w:cs="Arial"/>
        </w:rPr>
        <w:t xml:space="preserve">thin their own </w:t>
      </w:r>
      <w:r w:rsidRPr="00266183">
        <w:rPr>
          <w:rFonts w:cs="Arial"/>
          <w:bCs/>
        </w:rPr>
        <w:t>families</w:t>
      </w:r>
      <w:r w:rsidRPr="00266183">
        <w:rPr>
          <w:rFonts w:cs="Arial"/>
        </w:rPr>
        <w:t>. This helps achieve better outcomes for children. This initiative is forecast to ultimately deliver c£10m of recurrent savings by 2025/26 of which £6.812m are profiled to be delivered and built into the timeframes covered by this MT</w:t>
      </w:r>
      <w:r w:rsidRPr="00266183">
        <w:rPr>
          <w:rFonts w:cs="Arial"/>
        </w:rPr>
        <w:t>FS.</w:t>
      </w:r>
    </w:p>
    <w:p w:rsidR="003B0174" w:rsidRPr="00266183" w:rsidRDefault="004678E2" w:rsidP="003B0174">
      <w:pPr>
        <w:spacing w:after="0"/>
        <w:rPr>
          <w:rFonts w:cs="Arial"/>
          <w:highlight w:val="yellow"/>
        </w:rPr>
      </w:pPr>
    </w:p>
    <w:p w:rsidR="003B0174" w:rsidRPr="00266183" w:rsidRDefault="004678E2" w:rsidP="003B0174">
      <w:pPr>
        <w:spacing w:after="0"/>
        <w:rPr>
          <w:rFonts w:cs="Arial"/>
        </w:rPr>
      </w:pPr>
      <w:r w:rsidRPr="00266183">
        <w:rPr>
          <w:rFonts w:cs="Arial"/>
        </w:rPr>
        <w:t xml:space="preserve">A number of other initiatives are being reviewed but as yet no formal conclusions have been reached and hence no impacts are included in the MTFS. </w:t>
      </w:r>
    </w:p>
    <w:p w:rsidR="003B0174" w:rsidRPr="00266183" w:rsidRDefault="004678E2" w:rsidP="003B0174">
      <w:pPr>
        <w:spacing w:after="0"/>
        <w:rPr>
          <w:rFonts w:cs="Arial"/>
        </w:rPr>
      </w:pPr>
    </w:p>
    <w:p w:rsidR="003B0174" w:rsidRPr="00266183" w:rsidRDefault="004678E2" w:rsidP="003B0174">
      <w:pPr>
        <w:spacing w:after="0"/>
        <w:rPr>
          <w:rFonts w:cs="Arial"/>
        </w:rPr>
      </w:pPr>
      <w:r w:rsidRPr="00266183">
        <w:rPr>
          <w:rFonts w:cs="Arial"/>
        </w:rPr>
        <w:t xml:space="preserve">The public and integrated transport budget continues to see rising demand pressures. As part of this MTFS an additional £4.216m has been budgeted for across 2020/21 – 2023/24. </w:t>
      </w:r>
    </w:p>
    <w:p w:rsidR="003B0174" w:rsidRPr="00266183" w:rsidRDefault="004678E2" w:rsidP="003B0174">
      <w:pPr>
        <w:spacing w:after="0"/>
        <w:rPr>
          <w:rFonts w:cs="Arial"/>
          <w:highlight w:val="yellow"/>
        </w:rPr>
      </w:pPr>
    </w:p>
    <w:p w:rsidR="003B0174" w:rsidRPr="00266183" w:rsidRDefault="004678E2" w:rsidP="003B0174">
      <w:pPr>
        <w:tabs>
          <w:tab w:val="left" w:pos="567"/>
          <w:tab w:val="left" w:pos="1134"/>
        </w:tabs>
        <w:spacing w:after="0"/>
        <w:rPr>
          <w:rFonts w:cs="Arial"/>
          <w:b/>
        </w:rPr>
      </w:pPr>
      <w:r w:rsidRPr="00266183">
        <w:rPr>
          <w:rFonts w:cs="Arial"/>
          <w:b/>
        </w:rPr>
        <w:t>3.4 Undeliverable savings</w:t>
      </w:r>
    </w:p>
    <w:p w:rsidR="003B0174" w:rsidRPr="00266183" w:rsidRDefault="004678E2" w:rsidP="003B0174">
      <w:pPr>
        <w:tabs>
          <w:tab w:val="left" w:pos="567"/>
          <w:tab w:val="left" w:pos="1134"/>
        </w:tabs>
        <w:spacing w:after="0"/>
        <w:rPr>
          <w:rFonts w:cs="Arial"/>
          <w:b/>
        </w:rPr>
      </w:pPr>
    </w:p>
    <w:p w:rsidR="003B0174" w:rsidRPr="00266183" w:rsidRDefault="004678E2" w:rsidP="003B0174">
      <w:pPr>
        <w:tabs>
          <w:tab w:val="left" w:pos="567"/>
          <w:tab w:val="left" w:pos="1134"/>
        </w:tabs>
        <w:spacing w:after="0"/>
        <w:rPr>
          <w:rFonts w:cs="Arial"/>
        </w:rPr>
      </w:pPr>
      <w:r w:rsidRPr="00266183">
        <w:rPr>
          <w:rFonts w:cs="Arial"/>
        </w:rPr>
        <w:t>There is a rigorous monitoring process of agreed sa</w:t>
      </w:r>
      <w:r w:rsidRPr="00266183">
        <w:rPr>
          <w:rFonts w:cs="Arial"/>
        </w:rPr>
        <w:t xml:space="preserve">vings in place and throughout the year several savings have been classified as undeliverable due to changing circumstances and consultation feedback. Services are expected to find compensatory savings but in some cases it has not been possible to do this. </w:t>
      </w:r>
      <w:r w:rsidRPr="00266183">
        <w:rPr>
          <w:rFonts w:cs="Arial"/>
        </w:rPr>
        <w:t>There have been no further savings classified as undeliverable in Q3.</w:t>
      </w:r>
    </w:p>
    <w:p w:rsidR="003B0174" w:rsidRPr="00266183" w:rsidRDefault="004678E2" w:rsidP="003B0174">
      <w:pPr>
        <w:tabs>
          <w:tab w:val="left" w:pos="567"/>
          <w:tab w:val="left" w:pos="1134"/>
        </w:tabs>
        <w:spacing w:after="0"/>
        <w:rPr>
          <w:rFonts w:cs="Arial"/>
        </w:rPr>
      </w:pPr>
      <w:r w:rsidRPr="00266183">
        <w:rPr>
          <w:rFonts w:cs="Arial"/>
        </w:rPr>
        <w:t>After the removal of all the undeliverable savings 94.5% of agreed savings are still being forecast for delivery by end of 2022/23.</w:t>
      </w:r>
    </w:p>
    <w:p w:rsidR="003B0174" w:rsidRPr="00266183" w:rsidRDefault="004678E2" w:rsidP="003B0174">
      <w:pPr>
        <w:tabs>
          <w:tab w:val="left" w:pos="567"/>
          <w:tab w:val="left" w:pos="1134"/>
        </w:tabs>
        <w:spacing w:after="0"/>
        <w:rPr>
          <w:rFonts w:cs="Arial"/>
          <w:highlight w:val="yellow"/>
        </w:rPr>
      </w:pPr>
    </w:p>
    <w:p w:rsidR="003B0174" w:rsidRPr="00266183" w:rsidRDefault="004678E2" w:rsidP="003B0174">
      <w:pPr>
        <w:tabs>
          <w:tab w:val="left" w:pos="567"/>
          <w:tab w:val="left" w:pos="1134"/>
        </w:tabs>
        <w:spacing w:after="0"/>
        <w:rPr>
          <w:rFonts w:cs="Arial"/>
          <w:b/>
        </w:rPr>
      </w:pPr>
      <w:r w:rsidRPr="00266183">
        <w:rPr>
          <w:rFonts w:cs="Arial"/>
          <w:b/>
        </w:rPr>
        <w:t xml:space="preserve">3.5 Additional savings </w:t>
      </w:r>
    </w:p>
    <w:p w:rsidR="003B0174" w:rsidRPr="00266183" w:rsidRDefault="004678E2" w:rsidP="003B0174">
      <w:pPr>
        <w:tabs>
          <w:tab w:val="left" w:pos="567"/>
          <w:tab w:val="left" w:pos="1134"/>
        </w:tabs>
        <w:spacing w:after="0"/>
        <w:rPr>
          <w:rFonts w:cs="Arial"/>
          <w:b/>
        </w:rPr>
      </w:pPr>
    </w:p>
    <w:p w:rsidR="003B0174" w:rsidRPr="00266183" w:rsidRDefault="004678E2" w:rsidP="003B0174">
      <w:pPr>
        <w:tabs>
          <w:tab w:val="left" w:pos="567"/>
          <w:tab w:val="left" w:pos="1134"/>
        </w:tabs>
        <w:spacing w:after="0"/>
        <w:rPr>
          <w:rFonts w:cs="Arial"/>
        </w:rPr>
      </w:pPr>
      <w:r w:rsidRPr="00266183">
        <w:rPr>
          <w:rFonts w:cs="Arial"/>
        </w:rPr>
        <w:t>The initial service challeng</w:t>
      </w:r>
      <w:r w:rsidRPr="00266183">
        <w:rPr>
          <w:rFonts w:cs="Arial"/>
        </w:rPr>
        <w:t>e process necessarily focused on individual service reviews supported by benchmarking data which identified a number of areas where the council was high cost compared to a number of other county councils.   The aim was to deliver the same or better outcome</w:t>
      </w:r>
      <w:r w:rsidRPr="00266183">
        <w:rPr>
          <w:rFonts w:cs="Arial"/>
        </w:rPr>
        <w:t>s at reduced cost wherever possible and phase 1 of the service challenge process identified £68.710m of savings proposals which were included both within the 2019/20 budget and the MTFS position.  Financial benchmarking data of the cost of service position</w:t>
      </w:r>
      <w:r w:rsidRPr="00266183">
        <w:rPr>
          <w:rFonts w:cs="Arial"/>
        </w:rPr>
        <w:t xml:space="preserve"> of the council relative to other county councils, reflects that some services are delivered at a relatively higher cost overall than the mean or median county council.  This is largely driven by operational practice. </w:t>
      </w:r>
    </w:p>
    <w:p w:rsidR="003B0174" w:rsidRPr="00266183" w:rsidRDefault="004678E2" w:rsidP="003B0174">
      <w:pPr>
        <w:tabs>
          <w:tab w:val="left" w:pos="567"/>
          <w:tab w:val="left" w:pos="1134"/>
        </w:tabs>
        <w:spacing w:after="0"/>
        <w:rPr>
          <w:rFonts w:cs="Arial"/>
        </w:rPr>
      </w:pPr>
    </w:p>
    <w:p w:rsidR="003B0174" w:rsidRPr="00266183" w:rsidRDefault="004678E2" w:rsidP="003B0174">
      <w:pPr>
        <w:tabs>
          <w:tab w:val="left" w:pos="567"/>
          <w:tab w:val="left" w:pos="1134"/>
        </w:tabs>
        <w:spacing w:after="0"/>
        <w:rPr>
          <w:rFonts w:cs="Arial"/>
        </w:rPr>
      </w:pPr>
      <w:r w:rsidRPr="00266183">
        <w:rPr>
          <w:rFonts w:cs="Arial"/>
        </w:rPr>
        <w:t xml:space="preserve">Phase 1 also identified a number of </w:t>
      </w:r>
      <w:r w:rsidRPr="00266183">
        <w:rPr>
          <w:rFonts w:cs="Arial"/>
        </w:rPr>
        <w:t>cross-cutting work streams and areas for investigation and review which is being taken forward as part of the service challenge phase 2 process.  These work streams are more complex, requiring a fundamental challenge of, in many cases, longstanding organis</w:t>
      </w:r>
      <w:r w:rsidRPr="00266183">
        <w:rPr>
          <w:rFonts w:cs="Arial"/>
        </w:rPr>
        <w:t xml:space="preserve">ational wide approaches, systems and processes to enable both service improvements and cost savings to be identified. Work is progressing on phase 2 with demand management, commissioning, organisational development, property management, commercialisation, </w:t>
      </w:r>
      <w:r w:rsidRPr="00266183">
        <w:rPr>
          <w:rFonts w:cs="Arial"/>
        </w:rPr>
        <w:t xml:space="preserve">schools traded services, transport and digital being key areas of focus. Projects on these areas and the savings options will be shared with cabinet as and when available and when timescales for their delivery are agreed. Relevant projects will be a focus </w:t>
      </w:r>
      <w:r w:rsidRPr="00266183">
        <w:rPr>
          <w:rFonts w:cs="Arial"/>
        </w:rPr>
        <w:t>for relevant finance monitoring boards as appropriate.</w:t>
      </w:r>
    </w:p>
    <w:p w:rsidR="003B0174" w:rsidRPr="00266183" w:rsidRDefault="004678E2" w:rsidP="003B0174">
      <w:pPr>
        <w:tabs>
          <w:tab w:val="left" w:pos="567"/>
          <w:tab w:val="left" w:pos="1134"/>
        </w:tabs>
        <w:spacing w:after="0"/>
        <w:rPr>
          <w:rFonts w:cs="Arial"/>
        </w:rPr>
      </w:pPr>
    </w:p>
    <w:p w:rsidR="003B0174" w:rsidRPr="00266183" w:rsidRDefault="004678E2" w:rsidP="003B0174">
      <w:pPr>
        <w:tabs>
          <w:tab w:val="left" w:pos="567"/>
          <w:tab w:val="left" w:pos="1134"/>
        </w:tabs>
        <w:spacing w:after="0"/>
        <w:rPr>
          <w:rFonts w:cs="Arial"/>
        </w:rPr>
      </w:pPr>
    </w:p>
    <w:p w:rsidR="003B0174" w:rsidRPr="00266183" w:rsidRDefault="004678E2" w:rsidP="003B0174">
      <w:pPr>
        <w:tabs>
          <w:tab w:val="left" w:pos="567"/>
          <w:tab w:val="left" w:pos="1134"/>
        </w:tabs>
        <w:spacing w:after="0"/>
        <w:rPr>
          <w:rFonts w:cs="Arial"/>
        </w:rPr>
      </w:pPr>
    </w:p>
    <w:p w:rsidR="003B0174" w:rsidRPr="00266183" w:rsidRDefault="004678E2" w:rsidP="003B0174">
      <w:pPr>
        <w:tabs>
          <w:tab w:val="left" w:pos="567"/>
          <w:tab w:val="left" w:pos="1134"/>
        </w:tabs>
        <w:spacing w:after="0"/>
        <w:rPr>
          <w:rFonts w:cs="Arial"/>
        </w:rPr>
      </w:pPr>
    </w:p>
    <w:p w:rsidR="003B0174" w:rsidRPr="00266183" w:rsidRDefault="004678E2" w:rsidP="003B0174">
      <w:pPr>
        <w:tabs>
          <w:tab w:val="left" w:pos="567"/>
          <w:tab w:val="left" w:pos="1134"/>
        </w:tabs>
        <w:spacing w:after="0"/>
        <w:rPr>
          <w:rFonts w:cs="Arial"/>
        </w:rPr>
      </w:pPr>
    </w:p>
    <w:p w:rsidR="003B0174" w:rsidRPr="00266183" w:rsidRDefault="004678E2" w:rsidP="003B0174">
      <w:pPr>
        <w:tabs>
          <w:tab w:val="left" w:pos="567"/>
          <w:tab w:val="left" w:pos="1134"/>
        </w:tabs>
        <w:spacing w:after="0"/>
        <w:rPr>
          <w:rFonts w:cs="Arial"/>
        </w:rPr>
      </w:pPr>
    </w:p>
    <w:p w:rsidR="003B0174" w:rsidRPr="00266183" w:rsidRDefault="004678E2" w:rsidP="003B0174">
      <w:pPr>
        <w:tabs>
          <w:tab w:val="left" w:pos="567"/>
          <w:tab w:val="left" w:pos="1134"/>
        </w:tabs>
        <w:spacing w:after="0"/>
        <w:rPr>
          <w:rFonts w:cs="Arial"/>
        </w:rPr>
      </w:pPr>
    </w:p>
    <w:p w:rsidR="003B0174" w:rsidRPr="00266183" w:rsidRDefault="004678E2" w:rsidP="003B0174">
      <w:pPr>
        <w:tabs>
          <w:tab w:val="left" w:pos="567"/>
          <w:tab w:val="left" w:pos="1134"/>
        </w:tabs>
        <w:spacing w:after="0"/>
        <w:rPr>
          <w:rFonts w:cs="Arial"/>
        </w:rPr>
      </w:pPr>
    </w:p>
    <w:p w:rsidR="003B0174" w:rsidRPr="00266183" w:rsidRDefault="004678E2" w:rsidP="003B0174">
      <w:pPr>
        <w:tabs>
          <w:tab w:val="left" w:pos="567"/>
          <w:tab w:val="left" w:pos="1134"/>
        </w:tabs>
        <w:spacing w:after="0"/>
        <w:rPr>
          <w:rFonts w:cs="Arial"/>
        </w:rPr>
      </w:pPr>
    </w:p>
    <w:p w:rsidR="003B0174" w:rsidRPr="00266183" w:rsidRDefault="004678E2" w:rsidP="003B0174">
      <w:pPr>
        <w:tabs>
          <w:tab w:val="left" w:pos="567"/>
          <w:tab w:val="left" w:pos="1134"/>
        </w:tabs>
        <w:spacing w:after="0"/>
        <w:rPr>
          <w:rFonts w:cs="Arial"/>
        </w:rPr>
      </w:pPr>
    </w:p>
    <w:p w:rsidR="003B0174" w:rsidRPr="00266183" w:rsidRDefault="004678E2" w:rsidP="003B0174">
      <w:pPr>
        <w:tabs>
          <w:tab w:val="left" w:pos="567"/>
          <w:tab w:val="left" w:pos="1134"/>
        </w:tabs>
        <w:spacing w:after="0"/>
        <w:rPr>
          <w:rFonts w:cs="Arial"/>
        </w:rPr>
      </w:pPr>
    </w:p>
    <w:p w:rsidR="003B0174" w:rsidRPr="00266183" w:rsidRDefault="004678E2" w:rsidP="003B0174">
      <w:pPr>
        <w:tabs>
          <w:tab w:val="left" w:pos="567"/>
          <w:tab w:val="left" w:pos="1134"/>
        </w:tabs>
        <w:spacing w:after="0"/>
        <w:rPr>
          <w:rFonts w:cs="Arial"/>
          <w:b/>
        </w:rPr>
      </w:pPr>
      <w:r w:rsidRPr="00266183">
        <w:rPr>
          <w:rFonts w:cs="Arial"/>
          <w:b/>
        </w:rPr>
        <w:t>4. Reserves</w:t>
      </w:r>
    </w:p>
    <w:p w:rsidR="003B0174" w:rsidRPr="00266183" w:rsidRDefault="004678E2" w:rsidP="003B0174">
      <w:pPr>
        <w:tabs>
          <w:tab w:val="left" w:pos="567"/>
          <w:tab w:val="left" w:pos="1134"/>
        </w:tabs>
        <w:spacing w:after="0"/>
        <w:rPr>
          <w:rFonts w:cs="Arial"/>
          <w:b/>
          <w:highlight w:val="yellow"/>
        </w:rPr>
      </w:pPr>
    </w:p>
    <w:p w:rsidR="003B0174" w:rsidRPr="00266183" w:rsidRDefault="004678E2" w:rsidP="003B0174">
      <w:pPr>
        <w:tabs>
          <w:tab w:val="left" w:pos="567"/>
          <w:tab w:val="left" w:pos="1134"/>
        </w:tabs>
        <w:spacing w:after="0"/>
        <w:rPr>
          <w:rFonts w:cs="Arial"/>
          <w:b/>
          <w:i/>
          <w:u w:val="single"/>
        </w:rPr>
      </w:pPr>
      <w:r w:rsidRPr="00266183">
        <w:rPr>
          <w:rFonts w:cs="Arial"/>
          <w:b/>
          <w:i/>
          <w:u w:val="single"/>
        </w:rPr>
        <w:t>Table 7</w:t>
      </w:r>
    </w:p>
    <w:p w:rsidR="003B0174" w:rsidRPr="00266183" w:rsidRDefault="004678E2" w:rsidP="003B0174">
      <w:pPr>
        <w:tabs>
          <w:tab w:val="left" w:pos="567"/>
          <w:tab w:val="left" w:pos="1134"/>
        </w:tabs>
        <w:spacing w:after="0"/>
        <w:rPr>
          <w:rFonts w:cs="Arial"/>
          <w:b/>
          <w:i/>
          <w:u w:val="single"/>
        </w:rPr>
      </w:pPr>
    </w:p>
    <w:p w:rsidR="003B0174" w:rsidRPr="00266183" w:rsidRDefault="004678E2" w:rsidP="003B0174">
      <w:pPr>
        <w:tabs>
          <w:tab w:val="left" w:pos="567"/>
          <w:tab w:val="left" w:pos="1134"/>
        </w:tabs>
        <w:spacing w:after="0"/>
        <w:rPr>
          <w:rFonts w:cs="Arial"/>
          <w:b/>
          <w:i/>
          <w:u w:val="single"/>
        </w:rPr>
      </w:pPr>
      <w:r w:rsidRPr="00266183">
        <w:rPr>
          <w:rFonts w:cs="Arial"/>
          <w:noProof/>
          <w:lang w:eastAsia="en-GB"/>
        </w:rPr>
        <w:drawing>
          <wp:inline distT="0" distB="0" distL="0" distR="0">
            <wp:extent cx="5731510" cy="3873458"/>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400689"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731510" cy="3873458"/>
                    </a:xfrm>
                    <a:prstGeom prst="rect">
                      <a:avLst/>
                    </a:prstGeom>
                    <a:noFill/>
                    <a:ln>
                      <a:noFill/>
                    </a:ln>
                  </pic:spPr>
                </pic:pic>
              </a:graphicData>
            </a:graphic>
          </wp:inline>
        </w:drawing>
      </w:r>
    </w:p>
    <w:p w:rsidR="003B0174" w:rsidRPr="00266183" w:rsidRDefault="004678E2" w:rsidP="003B0174">
      <w:pPr>
        <w:spacing w:after="0"/>
        <w:ind w:right="-24"/>
        <w:rPr>
          <w:rFonts w:cs="Arial"/>
          <w:highlight w:val="yellow"/>
        </w:rPr>
      </w:pPr>
      <w:r w:rsidRPr="00266183">
        <w:rPr>
          <w:rFonts w:cs="Arial"/>
          <w:highlight w:val="yellow"/>
        </w:rPr>
        <w:br/>
      </w:r>
      <w:r w:rsidRPr="00266183">
        <w:rPr>
          <w:rFonts w:cs="Arial"/>
        </w:rPr>
        <w:t xml:space="preserve">The County Fund shown at the top of Table 7 is the balance set aside to cover the authority against a serious emergency situation (e.g. widespread flooding); a critical and unexpected loss of income to the authority and for general cash flow purposes.  In </w:t>
      </w:r>
      <w:r w:rsidRPr="00266183">
        <w:rPr>
          <w:rFonts w:cs="Arial"/>
        </w:rPr>
        <w:t xml:space="preserve">considering these various factors the county council is forecast to maintain its County Fund balance at £23.437m, equating to circa 3% of net budget. </w:t>
      </w:r>
    </w:p>
    <w:p w:rsidR="003B0174" w:rsidRPr="00266183" w:rsidRDefault="004678E2" w:rsidP="003B0174">
      <w:pPr>
        <w:tabs>
          <w:tab w:val="left" w:pos="567"/>
          <w:tab w:val="left" w:pos="1134"/>
        </w:tabs>
        <w:spacing w:after="0"/>
        <w:rPr>
          <w:rFonts w:cs="Arial"/>
          <w:highlight w:val="yellow"/>
        </w:rPr>
      </w:pPr>
    </w:p>
    <w:p w:rsidR="003B0174" w:rsidRPr="00266183" w:rsidRDefault="004678E2" w:rsidP="003B0174">
      <w:pPr>
        <w:tabs>
          <w:tab w:val="left" w:pos="567"/>
          <w:tab w:val="left" w:pos="1134"/>
        </w:tabs>
        <w:spacing w:after="0"/>
        <w:rPr>
          <w:rFonts w:cs="Arial"/>
          <w:highlight w:val="yellow"/>
        </w:rPr>
      </w:pPr>
      <w:r w:rsidRPr="00266183">
        <w:rPr>
          <w:rFonts w:cs="Arial"/>
        </w:rPr>
        <w:t>The value of the uncommitted transitional reserve is currently forecast to be £147.989m by the end of Ma</w:t>
      </w:r>
      <w:r w:rsidRPr="00266183">
        <w:rPr>
          <w:rFonts w:cs="Arial"/>
        </w:rPr>
        <w:t xml:space="preserve">rch 2020. This represents a worsened position of £2.369m from the £150.250m that was previously reported to cabinet for quarter 2 in January 2020. </w:t>
      </w:r>
    </w:p>
    <w:p w:rsidR="003B0174" w:rsidRPr="00266183" w:rsidRDefault="004678E2" w:rsidP="003B0174">
      <w:pPr>
        <w:tabs>
          <w:tab w:val="left" w:pos="567"/>
          <w:tab w:val="left" w:pos="1134"/>
        </w:tabs>
        <w:spacing w:after="0"/>
        <w:rPr>
          <w:rFonts w:cs="Arial"/>
          <w:highlight w:val="yellow"/>
        </w:rPr>
      </w:pPr>
    </w:p>
    <w:p w:rsidR="003B0174" w:rsidRPr="00266183" w:rsidRDefault="004678E2" w:rsidP="003B0174">
      <w:pPr>
        <w:spacing w:after="0"/>
        <w:rPr>
          <w:rFonts w:cs="Arial"/>
        </w:rPr>
      </w:pPr>
      <w:r w:rsidRPr="00266183">
        <w:rPr>
          <w:rFonts w:cs="Arial"/>
        </w:rPr>
        <w:t>The transitional reserve is forecast to be sufficient to meet the identified funding gaps beyond the period</w:t>
      </w:r>
      <w:r w:rsidRPr="00266183">
        <w:rPr>
          <w:rFonts w:cs="Arial"/>
        </w:rPr>
        <w:t xml:space="preserve"> of the MTFS as set out in table 8 below. Regardless, the intention remains to identify further savings to reduce the gap, and hence the call on reserves, in the future.  </w:t>
      </w:r>
    </w:p>
    <w:p w:rsidR="003B0174" w:rsidRPr="00266183" w:rsidRDefault="004678E2" w:rsidP="003B0174">
      <w:pPr>
        <w:spacing w:after="0"/>
        <w:rPr>
          <w:rFonts w:cs="Arial"/>
        </w:rPr>
      </w:pPr>
    </w:p>
    <w:p w:rsidR="003B0174" w:rsidRPr="00266183" w:rsidRDefault="004678E2" w:rsidP="003B0174">
      <w:pPr>
        <w:spacing w:after="0"/>
        <w:rPr>
          <w:rFonts w:cs="Arial"/>
        </w:rPr>
      </w:pPr>
    </w:p>
    <w:p w:rsidR="003B0174" w:rsidRPr="00266183" w:rsidRDefault="004678E2" w:rsidP="003B0174">
      <w:pPr>
        <w:spacing w:after="0"/>
        <w:rPr>
          <w:rFonts w:cs="Arial"/>
        </w:rPr>
      </w:pPr>
    </w:p>
    <w:p w:rsidR="003B0174" w:rsidRPr="00266183" w:rsidRDefault="004678E2" w:rsidP="003B0174">
      <w:pPr>
        <w:spacing w:after="0"/>
        <w:rPr>
          <w:rFonts w:cs="Arial"/>
        </w:rPr>
      </w:pPr>
    </w:p>
    <w:p w:rsidR="003B0174" w:rsidRPr="00266183" w:rsidRDefault="004678E2" w:rsidP="003B0174">
      <w:pPr>
        <w:spacing w:after="0"/>
        <w:rPr>
          <w:rFonts w:cs="Arial"/>
        </w:rPr>
      </w:pPr>
    </w:p>
    <w:p w:rsidR="003B0174" w:rsidRPr="00266183" w:rsidRDefault="004678E2" w:rsidP="003B0174">
      <w:pPr>
        <w:spacing w:after="0"/>
        <w:rPr>
          <w:rFonts w:cs="Arial"/>
        </w:rPr>
      </w:pPr>
    </w:p>
    <w:p w:rsidR="003B0174" w:rsidRPr="00266183" w:rsidRDefault="004678E2" w:rsidP="003B0174">
      <w:pPr>
        <w:spacing w:after="0"/>
        <w:rPr>
          <w:rFonts w:cs="Arial"/>
        </w:rPr>
      </w:pPr>
    </w:p>
    <w:p w:rsidR="003B0174" w:rsidRPr="00266183" w:rsidRDefault="004678E2" w:rsidP="003B0174">
      <w:pPr>
        <w:spacing w:after="0"/>
        <w:rPr>
          <w:rFonts w:cs="Arial"/>
        </w:rPr>
      </w:pPr>
    </w:p>
    <w:p w:rsidR="003B0174" w:rsidRPr="00266183" w:rsidRDefault="004678E2" w:rsidP="003B0174">
      <w:pPr>
        <w:spacing w:after="0"/>
        <w:rPr>
          <w:rFonts w:cs="Arial"/>
        </w:rPr>
      </w:pPr>
    </w:p>
    <w:p w:rsidR="003B0174" w:rsidRPr="00266183" w:rsidRDefault="004678E2" w:rsidP="003B0174">
      <w:pPr>
        <w:tabs>
          <w:tab w:val="left" w:pos="567"/>
          <w:tab w:val="left" w:pos="1134"/>
        </w:tabs>
        <w:spacing w:after="0"/>
        <w:rPr>
          <w:rFonts w:cs="Arial"/>
          <w:b/>
          <w:i/>
          <w:u w:val="single"/>
        </w:rPr>
      </w:pPr>
      <w:r w:rsidRPr="00266183">
        <w:rPr>
          <w:rFonts w:cs="Arial"/>
          <w:b/>
          <w:i/>
          <w:u w:val="single"/>
        </w:rPr>
        <w:t>Table 8</w:t>
      </w:r>
    </w:p>
    <w:p w:rsidR="003B0174" w:rsidRPr="00266183" w:rsidRDefault="004678E2" w:rsidP="003B0174">
      <w:pPr>
        <w:tabs>
          <w:tab w:val="left" w:pos="567"/>
          <w:tab w:val="left" w:pos="1134"/>
        </w:tabs>
        <w:spacing w:after="0"/>
        <w:rPr>
          <w:rFonts w:cs="Arial"/>
          <w:b/>
          <w:i/>
          <w:u w:val="single"/>
        </w:rPr>
      </w:pPr>
    </w:p>
    <w:tbl>
      <w:tblPr>
        <w:tblW w:w="8919" w:type="dxa"/>
        <w:tblLook w:val="04A0" w:firstRow="1" w:lastRow="0" w:firstColumn="1" w:lastColumn="0" w:noHBand="0" w:noVBand="1"/>
      </w:tblPr>
      <w:tblGrid>
        <w:gridCol w:w="3585"/>
        <w:gridCol w:w="1344"/>
        <w:gridCol w:w="1344"/>
        <w:gridCol w:w="1323"/>
        <w:gridCol w:w="1323"/>
      </w:tblGrid>
      <w:tr w:rsidR="00B9227E" w:rsidTr="003B0174">
        <w:trPr>
          <w:trHeight w:val="905"/>
        </w:trPr>
        <w:tc>
          <w:tcPr>
            <w:tcW w:w="3585"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3B0174" w:rsidRPr="00266183" w:rsidRDefault="004678E2" w:rsidP="003B0174">
            <w:pPr>
              <w:autoSpaceDE/>
              <w:autoSpaceDN/>
              <w:adjustRightInd/>
              <w:spacing w:after="0"/>
              <w:jc w:val="left"/>
              <w:rPr>
                <w:rFonts w:eastAsia="Times New Roman" w:cs="Arial"/>
                <w:b/>
                <w:bCs/>
                <w:lang w:eastAsia="en-GB"/>
              </w:rPr>
            </w:pPr>
            <w:r w:rsidRPr="00266183">
              <w:rPr>
                <w:rFonts w:eastAsia="Times New Roman" w:cs="Arial"/>
                <w:b/>
                <w:bCs/>
                <w:lang w:eastAsia="en-GB"/>
              </w:rPr>
              <w:t> </w:t>
            </w:r>
          </w:p>
        </w:tc>
        <w:tc>
          <w:tcPr>
            <w:tcW w:w="1344" w:type="dxa"/>
            <w:tcBorders>
              <w:top w:val="single" w:sz="8" w:space="0" w:color="auto"/>
              <w:left w:val="nil"/>
              <w:bottom w:val="single" w:sz="8" w:space="0" w:color="auto"/>
              <w:right w:val="single" w:sz="8" w:space="0" w:color="auto"/>
            </w:tcBorders>
            <w:shd w:val="clear" w:color="000000" w:fill="BFBFBF"/>
            <w:vAlign w:val="center"/>
            <w:hideMark/>
          </w:tcPr>
          <w:p w:rsidR="003B0174" w:rsidRPr="00266183" w:rsidRDefault="004678E2" w:rsidP="003B0174">
            <w:pPr>
              <w:autoSpaceDE/>
              <w:autoSpaceDN/>
              <w:adjustRightInd/>
              <w:spacing w:after="0"/>
              <w:jc w:val="center"/>
              <w:rPr>
                <w:rFonts w:eastAsia="Times New Roman" w:cs="Arial"/>
                <w:b/>
                <w:bCs/>
                <w:lang w:eastAsia="en-GB"/>
              </w:rPr>
            </w:pPr>
            <w:r w:rsidRPr="00266183">
              <w:rPr>
                <w:rFonts w:eastAsia="Times New Roman" w:cs="Arial"/>
                <w:b/>
                <w:bCs/>
                <w:lang w:eastAsia="en-GB"/>
              </w:rPr>
              <w:t>2020/21 £m</w:t>
            </w:r>
          </w:p>
        </w:tc>
        <w:tc>
          <w:tcPr>
            <w:tcW w:w="1344" w:type="dxa"/>
            <w:tcBorders>
              <w:top w:val="single" w:sz="8" w:space="0" w:color="auto"/>
              <w:left w:val="nil"/>
              <w:bottom w:val="single" w:sz="8" w:space="0" w:color="auto"/>
              <w:right w:val="single" w:sz="8" w:space="0" w:color="auto"/>
            </w:tcBorders>
            <w:shd w:val="clear" w:color="000000" w:fill="BFBFBF"/>
            <w:vAlign w:val="center"/>
            <w:hideMark/>
          </w:tcPr>
          <w:p w:rsidR="003B0174" w:rsidRPr="00266183" w:rsidRDefault="004678E2" w:rsidP="003B0174">
            <w:pPr>
              <w:autoSpaceDE/>
              <w:autoSpaceDN/>
              <w:adjustRightInd/>
              <w:spacing w:after="0"/>
              <w:jc w:val="center"/>
              <w:rPr>
                <w:rFonts w:eastAsia="Times New Roman" w:cs="Arial"/>
                <w:b/>
                <w:bCs/>
                <w:lang w:eastAsia="en-GB"/>
              </w:rPr>
            </w:pPr>
            <w:r w:rsidRPr="00266183">
              <w:rPr>
                <w:rFonts w:eastAsia="Times New Roman" w:cs="Arial"/>
                <w:b/>
                <w:bCs/>
                <w:lang w:eastAsia="en-GB"/>
              </w:rPr>
              <w:t>2021/22 £m</w:t>
            </w:r>
          </w:p>
        </w:tc>
        <w:tc>
          <w:tcPr>
            <w:tcW w:w="1323" w:type="dxa"/>
            <w:tcBorders>
              <w:top w:val="single" w:sz="8" w:space="0" w:color="auto"/>
              <w:left w:val="nil"/>
              <w:bottom w:val="single" w:sz="8" w:space="0" w:color="auto"/>
              <w:right w:val="single" w:sz="8" w:space="0" w:color="auto"/>
            </w:tcBorders>
            <w:shd w:val="clear" w:color="000000" w:fill="BFBFBF"/>
            <w:vAlign w:val="center"/>
            <w:hideMark/>
          </w:tcPr>
          <w:p w:rsidR="003B0174" w:rsidRPr="00266183" w:rsidRDefault="004678E2" w:rsidP="003B0174">
            <w:pPr>
              <w:autoSpaceDE/>
              <w:autoSpaceDN/>
              <w:adjustRightInd/>
              <w:spacing w:after="0"/>
              <w:jc w:val="center"/>
              <w:rPr>
                <w:rFonts w:eastAsia="Times New Roman" w:cs="Arial"/>
                <w:b/>
                <w:bCs/>
                <w:lang w:eastAsia="en-GB"/>
              </w:rPr>
            </w:pPr>
            <w:r w:rsidRPr="00266183">
              <w:rPr>
                <w:rFonts w:eastAsia="Times New Roman" w:cs="Arial"/>
                <w:b/>
                <w:bCs/>
                <w:lang w:eastAsia="en-GB"/>
              </w:rPr>
              <w:t>2022/23 £m</w:t>
            </w:r>
          </w:p>
        </w:tc>
        <w:tc>
          <w:tcPr>
            <w:tcW w:w="1323" w:type="dxa"/>
            <w:tcBorders>
              <w:top w:val="single" w:sz="8" w:space="0" w:color="auto"/>
              <w:left w:val="nil"/>
              <w:bottom w:val="single" w:sz="8" w:space="0" w:color="auto"/>
              <w:right w:val="single" w:sz="8" w:space="0" w:color="auto"/>
            </w:tcBorders>
            <w:shd w:val="clear" w:color="000000" w:fill="BFBFBF"/>
            <w:vAlign w:val="center"/>
            <w:hideMark/>
          </w:tcPr>
          <w:p w:rsidR="003B0174" w:rsidRPr="00266183" w:rsidRDefault="004678E2" w:rsidP="003B0174">
            <w:pPr>
              <w:autoSpaceDE/>
              <w:autoSpaceDN/>
              <w:adjustRightInd/>
              <w:spacing w:after="0"/>
              <w:jc w:val="center"/>
              <w:rPr>
                <w:rFonts w:eastAsia="Times New Roman" w:cs="Arial"/>
                <w:b/>
                <w:bCs/>
                <w:lang w:eastAsia="en-GB"/>
              </w:rPr>
            </w:pPr>
            <w:r w:rsidRPr="00266183">
              <w:rPr>
                <w:rFonts w:eastAsia="Times New Roman" w:cs="Arial"/>
                <w:b/>
                <w:bCs/>
                <w:lang w:eastAsia="en-GB"/>
              </w:rPr>
              <w:t>2023/24 £m</w:t>
            </w:r>
          </w:p>
        </w:tc>
      </w:tr>
      <w:tr w:rsidR="00B9227E" w:rsidTr="003B0174">
        <w:trPr>
          <w:trHeight w:val="863"/>
        </w:trPr>
        <w:tc>
          <w:tcPr>
            <w:tcW w:w="3585" w:type="dxa"/>
            <w:tcBorders>
              <w:top w:val="nil"/>
              <w:left w:val="single" w:sz="8" w:space="0" w:color="auto"/>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left"/>
              <w:rPr>
                <w:rFonts w:eastAsia="Times New Roman" w:cs="Arial"/>
                <w:b/>
                <w:bCs/>
                <w:lang w:eastAsia="en-GB"/>
              </w:rPr>
            </w:pPr>
            <w:r w:rsidRPr="00266183">
              <w:rPr>
                <w:rFonts w:eastAsia="Times New Roman" w:cs="Arial"/>
                <w:b/>
                <w:bCs/>
                <w:lang w:eastAsia="en-GB"/>
              </w:rPr>
              <w:t>Opening Balance</w:t>
            </w:r>
          </w:p>
        </w:tc>
        <w:tc>
          <w:tcPr>
            <w:tcW w:w="1344"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rPr>
              <w:t>147.989</w:t>
            </w:r>
          </w:p>
        </w:tc>
        <w:tc>
          <w:tcPr>
            <w:tcW w:w="1344"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rPr>
              <w:t>148.948</w:t>
            </w:r>
          </w:p>
        </w:tc>
        <w:tc>
          <w:tcPr>
            <w:tcW w:w="1323"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rPr>
              <w:t>147.016</w:t>
            </w:r>
          </w:p>
        </w:tc>
        <w:tc>
          <w:tcPr>
            <w:tcW w:w="1323"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rPr>
              <w:t>131.780</w:t>
            </w:r>
          </w:p>
        </w:tc>
      </w:tr>
      <w:tr w:rsidR="00B9227E" w:rsidTr="003B0174">
        <w:trPr>
          <w:trHeight w:val="463"/>
        </w:trPr>
        <w:tc>
          <w:tcPr>
            <w:tcW w:w="3585" w:type="dxa"/>
            <w:tcBorders>
              <w:top w:val="nil"/>
              <w:left w:val="single" w:sz="8" w:space="0" w:color="auto"/>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left"/>
              <w:rPr>
                <w:rFonts w:eastAsia="Times New Roman" w:cs="Arial"/>
                <w:b/>
                <w:bCs/>
                <w:lang w:eastAsia="en-GB"/>
              </w:rPr>
            </w:pPr>
            <w:r w:rsidRPr="00266183">
              <w:rPr>
                <w:rFonts w:eastAsia="Times New Roman" w:cs="Arial"/>
                <w:b/>
                <w:bCs/>
                <w:lang w:eastAsia="en-GB"/>
              </w:rPr>
              <w:t>Gap funding</w:t>
            </w:r>
          </w:p>
        </w:tc>
        <w:tc>
          <w:tcPr>
            <w:tcW w:w="1344"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rPr>
              <w:t>-4.045</w:t>
            </w:r>
          </w:p>
        </w:tc>
        <w:tc>
          <w:tcPr>
            <w:tcW w:w="1344"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rPr>
              <w:t>1.688</w:t>
            </w:r>
          </w:p>
        </w:tc>
        <w:tc>
          <w:tcPr>
            <w:tcW w:w="1323"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rPr>
              <w:t>15.236</w:t>
            </w:r>
          </w:p>
        </w:tc>
        <w:tc>
          <w:tcPr>
            <w:tcW w:w="1323"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rPr>
              <w:t>33.312</w:t>
            </w:r>
          </w:p>
        </w:tc>
      </w:tr>
      <w:tr w:rsidR="00B9227E" w:rsidTr="003B0174">
        <w:trPr>
          <w:trHeight w:val="463"/>
        </w:trPr>
        <w:tc>
          <w:tcPr>
            <w:tcW w:w="3585" w:type="dxa"/>
            <w:tcBorders>
              <w:top w:val="nil"/>
              <w:left w:val="single" w:sz="8" w:space="0" w:color="auto"/>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left"/>
              <w:rPr>
                <w:rFonts w:eastAsia="Times New Roman" w:cs="Arial"/>
                <w:b/>
                <w:bCs/>
                <w:lang w:eastAsia="en-GB"/>
              </w:rPr>
            </w:pPr>
            <w:r w:rsidRPr="00266183">
              <w:rPr>
                <w:rFonts w:eastAsia="Times New Roman" w:cs="Arial"/>
                <w:b/>
                <w:bCs/>
                <w:lang w:eastAsia="en-GB"/>
              </w:rPr>
              <w:t>Commitments</w:t>
            </w:r>
          </w:p>
        </w:tc>
        <w:tc>
          <w:tcPr>
            <w:tcW w:w="1344"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rPr>
              <w:t>3.086</w:t>
            </w:r>
          </w:p>
        </w:tc>
        <w:tc>
          <w:tcPr>
            <w:tcW w:w="1344"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rPr>
              <w:t>0.244</w:t>
            </w:r>
          </w:p>
        </w:tc>
        <w:tc>
          <w:tcPr>
            <w:tcW w:w="1323"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rPr>
              <w:t>0.000</w:t>
            </w:r>
          </w:p>
        </w:tc>
        <w:tc>
          <w:tcPr>
            <w:tcW w:w="1323" w:type="dxa"/>
            <w:tcBorders>
              <w:top w:val="nil"/>
              <w:left w:val="nil"/>
              <w:bottom w:val="single" w:sz="8" w:space="0" w:color="auto"/>
              <w:right w:val="single" w:sz="8" w:space="0" w:color="auto"/>
            </w:tcBorders>
            <w:shd w:val="clear" w:color="auto" w:fill="auto"/>
            <w:vAlign w:val="center"/>
            <w:hideMark/>
          </w:tcPr>
          <w:p w:rsidR="003B0174" w:rsidRPr="00266183" w:rsidRDefault="004678E2" w:rsidP="003B0174">
            <w:pPr>
              <w:autoSpaceDE/>
              <w:autoSpaceDN/>
              <w:adjustRightInd/>
              <w:spacing w:after="0"/>
              <w:jc w:val="right"/>
              <w:rPr>
                <w:rFonts w:eastAsia="Times New Roman" w:cs="Arial"/>
                <w:highlight w:val="yellow"/>
                <w:lang w:eastAsia="en-GB"/>
              </w:rPr>
            </w:pPr>
            <w:r w:rsidRPr="00266183">
              <w:rPr>
                <w:rFonts w:cs="Arial"/>
              </w:rPr>
              <w:t>0.000</w:t>
            </w:r>
          </w:p>
        </w:tc>
      </w:tr>
      <w:tr w:rsidR="00B9227E" w:rsidTr="003B0174">
        <w:trPr>
          <w:trHeight w:val="463"/>
        </w:trPr>
        <w:tc>
          <w:tcPr>
            <w:tcW w:w="3585" w:type="dxa"/>
            <w:tcBorders>
              <w:top w:val="nil"/>
              <w:left w:val="single" w:sz="8" w:space="0" w:color="auto"/>
              <w:bottom w:val="single" w:sz="8" w:space="0" w:color="auto"/>
              <w:right w:val="single" w:sz="8" w:space="0" w:color="auto"/>
            </w:tcBorders>
            <w:shd w:val="clear" w:color="000000" w:fill="BFBFBF"/>
            <w:vAlign w:val="center"/>
            <w:hideMark/>
          </w:tcPr>
          <w:p w:rsidR="003B0174" w:rsidRPr="00266183" w:rsidRDefault="004678E2" w:rsidP="003B0174">
            <w:pPr>
              <w:autoSpaceDE/>
              <w:autoSpaceDN/>
              <w:adjustRightInd/>
              <w:spacing w:after="0"/>
              <w:jc w:val="left"/>
              <w:rPr>
                <w:rFonts w:eastAsia="Times New Roman" w:cs="Arial"/>
                <w:b/>
                <w:bCs/>
                <w:lang w:eastAsia="en-GB"/>
              </w:rPr>
            </w:pPr>
            <w:r w:rsidRPr="00266183">
              <w:rPr>
                <w:rFonts w:eastAsia="Times New Roman" w:cs="Arial"/>
                <w:b/>
                <w:bCs/>
                <w:lang w:eastAsia="en-GB"/>
              </w:rPr>
              <w:t>Closing balance</w:t>
            </w:r>
          </w:p>
        </w:tc>
        <w:tc>
          <w:tcPr>
            <w:tcW w:w="1344" w:type="dxa"/>
            <w:tcBorders>
              <w:top w:val="nil"/>
              <w:left w:val="nil"/>
              <w:bottom w:val="single" w:sz="8" w:space="0" w:color="auto"/>
              <w:right w:val="single" w:sz="8" w:space="0" w:color="auto"/>
            </w:tcBorders>
            <w:shd w:val="clear" w:color="000000" w:fill="BFBFBF"/>
            <w:vAlign w:val="center"/>
            <w:hideMark/>
          </w:tcPr>
          <w:p w:rsidR="003B0174" w:rsidRPr="00266183" w:rsidRDefault="004678E2" w:rsidP="003B0174">
            <w:pPr>
              <w:autoSpaceDE/>
              <w:autoSpaceDN/>
              <w:adjustRightInd/>
              <w:spacing w:after="0"/>
              <w:jc w:val="right"/>
              <w:rPr>
                <w:rFonts w:eastAsia="Times New Roman" w:cs="Arial"/>
                <w:b/>
                <w:bCs/>
                <w:highlight w:val="yellow"/>
                <w:lang w:eastAsia="en-GB"/>
              </w:rPr>
            </w:pPr>
            <w:r w:rsidRPr="00266183">
              <w:rPr>
                <w:rFonts w:cs="Arial"/>
                <w:b/>
                <w:bCs/>
              </w:rPr>
              <w:t>148.948</w:t>
            </w:r>
          </w:p>
        </w:tc>
        <w:tc>
          <w:tcPr>
            <w:tcW w:w="1344" w:type="dxa"/>
            <w:tcBorders>
              <w:top w:val="nil"/>
              <w:left w:val="nil"/>
              <w:bottom w:val="single" w:sz="8" w:space="0" w:color="auto"/>
              <w:right w:val="single" w:sz="8" w:space="0" w:color="auto"/>
            </w:tcBorders>
            <w:shd w:val="clear" w:color="000000" w:fill="BFBFBF"/>
            <w:vAlign w:val="center"/>
            <w:hideMark/>
          </w:tcPr>
          <w:p w:rsidR="003B0174" w:rsidRPr="00266183" w:rsidRDefault="004678E2" w:rsidP="003B0174">
            <w:pPr>
              <w:autoSpaceDE/>
              <w:autoSpaceDN/>
              <w:adjustRightInd/>
              <w:spacing w:after="0"/>
              <w:jc w:val="right"/>
              <w:rPr>
                <w:rFonts w:eastAsia="Times New Roman" w:cs="Arial"/>
                <w:b/>
                <w:bCs/>
                <w:highlight w:val="yellow"/>
                <w:lang w:eastAsia="en-GB"/>
              </w:rPr>
            </w:pPr>
            <w:r w:rsidRPr="00266183">
              <w:rPr>
                <w:rFonts w:cs="Arial"/>
                <w:b/>
                <w:bCs/>
              </w:rPr>
              <w:t>147.016</w:t>
            </w:r>
          </w:p>
        </w:tc>
        <w:tc>
          <w:tcPr>
            <w:tcW w:w="1323" w:type="dxa"/>
            <w:tcBorders>
              <w:top w:val="nil"/>
              <w:left w:val="nil"/>
              <w:bottom w:val="single" w:sz="8" w:space="0" w:color="auto"/>
              <w:right w:val="single" w:sz="8" w:space="0" w:color="auto"/>
            </w:tcBorders>
            <w:shd w:val="clear" w:color="000000" w:fill="BFBFBF"/>
            <w:vAlign w:val="center"/>
            <w:hideMark/>
          </w:tcPr>
          <w:p w:rsidR="003B0174" w:rsidRPr="00266183" w:rsidRDefault="004678E2" w:rsidP="003B0174">
            <w:pPr>
              <w:autoSpaceDE/>
              <w:autoSpaceDN/>
              <w:adjustRightInd/>
              <w:spacing w:after="0"/>
              <w:jc w:val="right"/>
              <w:rPr>
                <w:rFonts w:eastAsia="Times New Roman" w:cs="Arial"/>
                <w:b/>
                <w:bCs/>
                <w:highlight w:val="yellow"/>
                <w:lang w:eastAsia="en-GB"/>
              </w:rPr>
            </w:pPr>
            <w:r w:rsidRPr="00266183">
              <w:rPr>
                <w:rFonts w:cs="Arial"/>
                <w:b/>
                <w:bCs/>
              </w:rPr>
              <w:t>131.780</w:t>
            </w:r>
          </w:p>
        </w:tc>
        <w:tc>
          <w:tcPr>
            <w:tcW w:w="1323" w:type="dxa"/>
            <w:tcBorders>
              <w:top w:val="nil"/>
              <w:left w:val="nil"/>
              <w:bottom w:val="single" w:sz="8" w:space="0" w:color="auto"/>
              <w:right w:val="single" w:sz="8" w:space="0" w:color="auto"/>
            </w:tcBorders>
            <w:shd w:val="clear" w:color="000000" w:fill="BFBFBF"/>
            <w:vAlign w:val="center"/>
            <w:hideMark/>
          </w:tcPr>
          <w:p w:rsidR="003B0174" w:rsidRPr="00266183" w:rsidRDefault="004678E2" w:rsidP="003B0174">
            <w:pPr>
              <w:autoSpaceDE/>
              <w:autoSpaceDN/>
              <w:adjustRightInd/>
              <w:spacing w:after="0"/>
              <w:jc w:val="right"/>
              <w:rPr>
                <w:rFonts w:eastAsia="Times New Roman" w:cs="Arial"/>
                <w:b/>
                <w:bCs/>
                <w:highlight w:val="yellow"/>
                <w:lang w:eastAsia="en-GB"/>
              </w:rPr>
            </w:pPr>
            <w:r w:rsidRPr="00266183">
              <w:rPr>
                <w:rFonts w:cs="Arial"/>
                <w:b/>
                <w:bCs/>
              </w:rPr>
              <w:t>98.468</w:t>
            </w:r>
          </w:p>
        </w:tc>
      </w:tr>
    </w:tbl>
    <w:p w:rsidR="003B0174" w:rsidRPr="00266183" w:rsidRDefault="004678E2" w:rsidP="003B0174">
      <w:pPr>
        <w:tabs>
          <w:tab w:val="left" w:pos="567"/>
          <w:tab w:val="left" w:pos="1134"/>
        </w:tabs>
        <w:spacing w:after="0"/>
        <w:rPr>
          <w:rFonts w:cs="Arial"/>
          <w:highlight w:val="yellow"/>
        </w:rPr>
      </w:pPr>
    </w:p>
    <w:p w:rsidR="003B0174" w:rsidRPr="00266183" w:rsidRDefault="004678E2" w:rsidP="003B0174">
      <w:pPr>
        <w:tabs>
          <w:tab w:val="left" w:pos="567"/>
          <w:tab w:val="left" w:pos="1134"/>
        </w:tabs>
        <w:spacing w:after="0"/>
        <w:rPr>
          <w:rFonts w:cs="Arial"/>
          <w:b/>
        </w:rPr>
      </w:pPr>
      <w:r w:rsidRPr="00266183">
        <w:rPr>
          <w:rFonts w:cs="Arial"/>
          <w:b/>
        </w:rPr>
        <w:t>5. Future risks and opportunities</w:t>
      </w:r>
    </w:p>
    <w:p w:rsidR="003B0174" w:rsidRPr="00266183" w:rsidRDefault="004678E2" w:rsidP="003B0174">
      <w:pPr>
        <w:tabs>
          <w:tab w:val="left" w:pos="567"/>
          <w:tab w:val="left" w:pos="1134"/>
        </w:tabs>
        <w:spacing w:after="0"/>
        <w:rPr>
          <w:rFonts w:cs="Arial"/>
        </w:rPr>
      </w:pPr>
    </w:p>
    <w:p w:rsidR="003B0174" w:rsidRPr="00266183" w:rsidRDefault="004678E2" w:rsidP="003B0174">
      <w:pPr>
        <w:tabs>
          <w:tab w:val="left" w:pos="567"/>
          <w:tab w:val="left" w:pos="1134"/>
        </w:tabs>
        <w:spacing w:after="0"/>
        <w:rPr>
          <w:rFonts w:cs="Arial"/>
        </w:rPr>
      </w:pPr>
      <w:r w:rsidRPr="00266183">
        <w:rPr>
          <w:rFonts w:cs="Arial"/>
        </w:rPr>
        <w:t xml:space="preserve">The following are key future risks, the full impact of which </w:t>
      </w:r>
      <w:r w:rsidRPr="00266183">
        <w:rPr>
          <w:rFonts w:cs="Arial"/>
        </w:rPr>
        <w:t>is not known at this stage:</w:t>
      </w:r>
    </w:p>
    <w:p w:rsidR="003B0174" w:rsidRPr="00266183" w:rsidRDefault="004678E2" w:rsidP="003B0174">
      <w:pPr>
        <w:tabs>
          <w:tab w:val="left" w:pos="567"/>
          <w:tab w:val="left" w:pos="1134"/>
        </w:tabs>
        <w:spacing w:after="0"/>
        <w:rPr>
          <w:rFonts w:cs="Arial"/>
          <w:highlight w:val="yellow"/>
        </w:rPr>
      </w:pPr>
    </w:p>
    <w:p w:rsidR="003B0174" w:rsidRPr="00266183" w:rsidRDefault="004678E2" w:rsidP="003B0174">
      <w:pPr>
        <w:tabs>
          <w:tab w:val="left" w:pos="567"/>
          <w:tab w:val="left" w:pos="1134"/>
        </w:tabs>
        <w:spacing w:after="0"/>
        <w:rPr>
          <w:rFonts w:cs="Arial"/>
          <w:b/>
        </w:rPr>
      </w:pPr>
      <w:r w:rsidRPr="00266183">
        <w:rPr>
          <w:rFonts w:cs="Arial"/>
          <w:b/>
        </w:rPr>
        <w:t>5.1 Savings delivery</w:t>
      </w:r>
    </w:p>
    <w:p w:rsidR="003B0174" w:rsidRPr="00266183" w:rsidRDefault="004678E2" w:rsidP="003B0174">
      <w:pPr>
        <w:spacing w:after="0"/>
        <w:rPr>
          <w:rFonts w:cs="Arial"/>
        </w:rPr>
      </w:pPr>
    </w:p>
    <w:p w:rsidR="003B0174" w:rsidRPr="00266183" w:rsidRDefault="004678E2" w:rsidP="003B0174">
      <w:pPr>
        <w:spacing w:after="0"/>
        <w:rPr>
          <w:rFonts w:cs="Arial"/>
        </w:rPr>
      </w:pPr>
      <w:r w:rsidRPr="00266183">
        <w:rPr>
          <w:rFonts w:cs="Arial"/>
        </w:rPr>
        <w:t xml:space="preserve">The scale of savings agreed to be delivered over future financial years remains significant with £64.920m currently forecast to be delivered over the period 2020/21 – 2022/23. </w:t>
      </w:r>
    </w:p>
    <w:p w:rsidR="003B0174" w:rsidRPr="00266183" w:rsidRDefault="004678E2" w:rsidP="003B0174">
      <w:pPr>
        <w:spacing w:after="0"/>
        <w:rPr>
          <w:rFonts w:cs="Arial"/>
        </w:rPr>
      </w:pPr>
    </w:p>
    <w:p w:rsidR="003B0174" w:rsidRPr="00266183" w:rsidRDefault="004678E2" w:rsidP="003B0174">
      <w:pPr>
        <w:spacing w:after="0"/>
        <w:rPr>
          <w:rFonts w:cs="Arial"/>
        </w:rPr>
      </w:pPr>
      <w:r w:rsidRPr="00266183">
        <w:rPr>
          <w:rFonts w:cs="Arial"/>
        </w:rPr>
        <w:t xml:space="preserve">Any significant under-delivery or slippage to delivery timeframes will create an additional funding pressure and impact on the ongoing and longer-term financial health of the council.  </w:t>
      </w:r>
    </w:p>
    <w:p w:rsidR="003B0174" w:rsidRPr="00266183" w:rsidRDefault="004678E2" w:rsidP="003B0174">
      <w:pPr>
        <w:spacing w:after="0"/>
        <w:rPr>
          <w:rFonts w:cs="Arial"/>
        </w:rPr>
      </w:pPr>
    </w:p>
    <w:p w:rsidR="003B0174" w:rsidRPr="00266183" w:rsidRDefault="004678E2" w:rsidP="003B0174">
      <w:pPr>
        <w:spacing w:after="0"/>
        <w:rPr>
          <w:rFonts w:cs="Arial"/>
        </w:rPr>
      </w:pPr>
      <w:r w:rsidRPr="00266183">
        <w:rPr>
          <w:rFonts w:cs="Arial"/>
        </w:rPr>
        <w:t xml:space="preserve">There are inherent risks in the delivery of any savings programme of </w:t>
      </w:r>
      <w:r w:rsidRPr="00266183">
        <w:rPr>
          <w:rFonts w:cs="Arial"/>
        </w:rPr>
        <w:t xml:space="preserve">this scale, particularly where they are directly linked to reducing the future demand for services.  However, there is a strong track record of delivery of the vast majority of previous savings plans. </w:t>
      </w:r>
    </w:p>
    <w:p w:rsidR="003B0174" w:rsidRPr="00266183" w:rsidRDefault="004678E2" w:rsidP="003B0174">
      <w:pPr>
        <w:spacing w:after="0"/>
        <w:rPr>
          <w:rFonts w:cs="Arial"/>
        </w:rPr>
      </w:pPr>
    </w:p>
    <w:p w:rsidR="003B0174" w:rsidRPr="00266183" w:rsidRDefault="004678E2" w:rsidP="003B0174">
      <w:pPr>
        <w:spacing w:after="0"/>
        <w:rPr>
          <w:rFonts w:cs="Arial"/>
        </w:rPr>
      </w:pPr>
      <w:r w:rsidRPr="00266183">
        <w:rPr>
          <w:rFonts w:cs="Arial"/>
        </w:rPr>
        <w:t>However, there are comprehensive arrangements in plac</w:t>
      </w:r>
      <w:r w:rsidRPr="00266183">
        <w:rPr>
          <w:rFonts w:cs="Arial"/>
        </w:rPr>
        <w:t xml:space="preserve">e to track delivery of financial savings and take corrective actions where required. </w:t>
      </w:r>
    </w:p>
    <w:p w:rsidR="003B0174" w:rsidRPr="00266183" w:rsidRDefault="004678E2" w:rsidP="003B0174">
      <w:pPr>
        <w:tabs>
          <w:tab w:val="left" w:pos="567"/>
          <w:tab w:val="left" w:pos="1134"/>
        </w:tabs>
        <w:spacing w:after="0"/>
        <w:rPr>
          <w:rFonts w:cs="Arial"/>
          <w:highlight w:val="yellow"/>
        </w:rPr>
      </w:pPr>
    </w:p>
    <w:p w:rsidR="003B0174" w:rsidRPr="00266183" w:rsidRDefault="004678E2" w:rsidP="003B0174">
      <w:pPr>
        <w:tabs>
          <w:tab w:val="left" w:pos="567"/>
          <w:tab w:val="left" w:pos="1134"/>
        </w:tabs>
        <w:spacing w:after="0"/>
        <w:rPr>
          <w:rFonts w:cs="Arial"/>
          <w:b/>
        </w:rPr>
      </w:pPr>
      <w:r w:rsidRPr="00266183">
        <w:rPr>
          <w:rFonts w:cs="Arial"/>
          <w:b/>
        </w:rPr>
        <w:t>5.2 Further savings opportunities</w:t>
      </w:r>
    </w:p>
    <w:p w:rsidR="003B0174" w:rsidRPr="00266183" w:rsidRDefault="004678E2" w:rsidP="003B0174">
      <w:pPr>
        <w:tabs>
          <w:tab w:val="left" w:pos="567"/>
          <w:tab w:val="left" w:pos="1134"/>
        </w:tabs>
        <w:spacing w:after="0"/>
        <w:rPr>
          <w:rFonts w:cs="Arial"/>
        </w:rPr>
      </w:pPr>
    </w:p>
    <w:p w:rsidR="003B0174" w:rsidRPr="00266183" w:rsidRDefault="004678E2" w:rsidP="003B0174">
      <w:pPr>
        <w:tabs>
          <w:tab w:val="left" w:pos="567"/>
          <w:tab w:val="left" w:pos="1134"/>
        </w:tabs>
        <w:spacing w:after="0"/>
        <w:rPr>
          <w:rFonts w:cs="Arial"/>
        </w:rPr>
      </w:pPr>
      <w:r w:rsidRPr="00266183">
        <w:rPr>
          <w:rFonts w:cs="Arial"/>
        </w:rPr>
        <w:t>As noted in the body of the report, phase 1 of the service challenge process also identified a number of cross-cutting work streams an</w:t>
      </w:r>
      <w:r w:rsidRPr="00266183">
        <w:rPr>
          <w:rFonts w:cs="Arial"/>
        </w:rPr>
        <w:t>d areas for investigation and review which are being taken forward as part of the service challenge phase 2 process.  These work streams are necessarily complex, requiring a fundamental challenge of, in many cases, longstanding organisational approaches, s</w:t>
      </w:r>
      <w:r w:rsidRPr="00266183">
        <w:rPr>
          <w:rFonts w:cs="Arial"/>
        </w:rPr>
        <w:t xml:space="preserve">ystems and processes to enable both service improvements and cost savings to be identified.   Whilst financial </w:t>
      </w:r>
      <w:r w:rsidRPr="00266183">
        <w:rPr>
          <w:rFonts w:cs="Arial"/>
        </w:rPr>
        <w:lastRenderedPageBreak/>
        <w:t>benchmarking data, has identified that some services are delivered at a relatively significant higher cost overall than the mean or median county</w:t>
      </w:r>
      <w:r w:rsidRPr="00266183">
        <w:rPr>
          <w:rFonts w:cs="Arial"/>
        </w:rPr>
        <w:t xml:space="preserve"> council.  </w:t>
      </w:r>
    </w:p>
    <w:p w:rsidR="003B0174" w:rsidRPr="00266183" w:rsidRDefault="004678E2" w:rsidP="003B0174">
      <w:pPr>
        <w:tabs>
          <w:tab w:val="left" w:pos="567"/>
          <w:tab w:val="left" w:pos="1134"/>
        </w:tabs>
        <w:spacing w:after="0"/>
        <w:rPr>
          <w:rFonts w:cs="Arial"/>
        </w:rPr>
      </w:pPr>
    </w:p>
    <w:p w:rsidR="003B0174" w:rsidRPr="00266183" w:rsidRDefault="004678E2" w:rsidP="003B0174">
      <w:pPr>
        <w:tabs>
          <w:tab w:val="left" w:pos="567"/>
          <w:tab w:val="left" w:pos="1134"/>
        </w:tabs>
        <w:spacing w:after="0"/>
        <w:rPr>
          <w:rFonts w:cs="Arial"/>
        </w:rPr>
      </w:pPr>
      <w:r w:rsidRPr="00266183">
        <w:rPr>
          <w:rFonts w:cs="Arial"/>
        </w:rPr>
        <w:t xml:space="preserve">Work is progressing on phase two of the service challenge process which will seek to address the ongoing deficit and is focusing on a number of cross-cutting work streams and areas for investigation and review identified in the initial phase, </w:t>
      </w:r>
      <w:r w:rsidRPr="00266183">
        <w:rPr>
          <w:rFonts w:cs="Arial"/>
        </w:rPr>
        <w:t>but where further work is needed to robustly evidence the scale and form of proposals.  In particular, service challenge phase 2 is focused on the complex levers required to create an environment where service configuration and operational practice reflect</w:t>
      </w:r>
      <w:r w:rsidRPr="00266183">
        <w:rPr>
          <w:rFonts w:cs="Arial"/>
        </w:rPr>
        <w:t>s best in class and supports demand management which is the single biggest driver on our costs. Cabinet members will be kept informed of the progress on each of initiatives as and when savings proposals are evaluated and timescales for their delivery are a</w:t>
      </w:r>
      <w:r w:rsidRPr="00266183">
        <w:rPr>
          <w:rFonts w:cs="Arial"/>
        </w:rPr>
        <w:t>greed.</w:t>
      </w:r>
    </w:p>
    <w:p w:rsidR="003B0174" w:rsidRPr="00266183" w:rsidRDefault="004678E2" w:rsidP="003B0174">
      <w:pPr>
        <w:tabs>
          <w:tab w:val="left" w:pos="567"/>
          <w:tab w:val="left" w:pos="1134"/>
        </w:tabs>
        <w:spacing w:after="0"/>
        <w:rPr>
          <w:rFonts w:cs="Arial"/>
        </w:rPr>
      </w:pPr>
    </w:p>
    <w:p w:rsidR="003B0174" w:rsidRPr="00266183" w:rsidRDefault="004678E2" w:rsidP="003B0174">
      <w:pPr>
        <w:tabs>
          <w:tab w:val="left" w:pos="567"/>
          <w:tab w:val="left" w:pos="1134"/>
        </w:tabs>
        <w:spacing w:after="0"/>
        <w:rPr>
          <w:rFonts w:cs="Arial"/>
          <w:b/>
        </w:rPr>
      </w:pPr>
      <w:r w:rsidRPr="00266183">
        <w:rPr>
          <w:rFonts w:cs="Arial"/>
          <w:b/>
        </w:rPr>
        <w:t>5.3 Business rates retention / changes to funding formula</w:t>
      </w:r>
    </w:p>
    <w:p w:rsidR="003B0174" w:rsidRPr="00266183" w:rsidRDefault="004678E2" w:rsidP="003B0174">
      <w:pPr>
        <w:tabs>
          <w:tab w:val="left" w:pos="567"/>
          <w:tab w:val="left" w:pos="1134"/>
        </w:tabs>
        <w:spacing w:after="0"/>
        <w:rPr>
          <w:rFonts w:cs="Arial"/>
          <w:b/>
        </w:rPr>
      </w:pPr>
    </w:p>
    <w:p w:rsidR="003B0174" w:rsidRPr="00266183" w:rsidRDefault="004678E2" w:rsidP="003B0174">
      <w:pPr>
        <w:tabs>
          <w:tab w:val="left" w:pos="567"/>
          <w:tab w:val="left" w:pos="1134"/>
        </w:tabs>
        <w:spacing w:after="0"/>
        <w:rPr>
          <w:rFonts w:cs="Arial"/>
        </w:rPr>
      </w:pPr>
      <w:r w:rsidRPr="00266183">
        <w:rPr>
          <w:rFonts w:cs="Arial"/>
        </w:rPr>
        <w:t>As previously explained, the future funding arrangements to be established by government pose a risk to the council. New arrangements for business rates, will not be in force before financi</w:t>
      </w:r>
      <w:r w:rsidRPr="00266183">
        <w:rPr>
          <w:rFonts w:cs="Arial"/>
        </w:rPr>
        <w:t>al year 2021/22 at the earliest following a multi-year spending review and consultation during the course of 2020.</w:t>
      </w:r>
    </w:p>
    <w:p w:rsidR="003B0174" w:rsidRPr="00266183" w:rsidRDefault="004678E2" w:rsidP="003B0174">
      <w:pPr>
        <w:tabs>
          <w:tab w:val="left" w:pos="567"/>
          <w:tab w:val="left" w:pos="1134"/>
        </w:tabs>
        <w:spacing w:after="0"/>
        <w:rPr>
          <w:rFonts w:cs="Arial"/>
        </w:rPr>
      </w:pPr>
    </w:p>
    <w:p w:rsidR="003B0174" w:rsidRPr="00266183" w:rsidRDefault="004678E2" w:rsidP="003B0174">
      <w:pPr>
        <w:tabs>
          <w:tab w:val="left" w:pos="567"/>
          <w:tab w:val="left" w:pos="1134"/>
        </w:tabs>
        <w:spacing w:after="0"/>
        <w:rPr>
          <w:rFonts w:cs="Arial"/>
        </w:rPr>
      </w:pPr>
      <w:r w:rsidRPr="00266183">
        <w:rPr>
          <w:rFonts w:cs="Arial"/>
        </w:rPr>
        <w:t>The outcome from the review may reduce funding below what is assumed in the MTFS. Conversely there is equally an opportunity that additional</w:t>
      </w:r>
      <w:r w:rsidRPr="00266183">
        <w:rPr>
          <w:rFonts w:cs="Arial"/>
        </w:rPr>
        <w:t xml:space="preserve"> resources are made available through this process.  The successful outcome of the Lancashire business rates pilot bid in 2019/20 has enabled the county council, districts, </w:t>
      </w:r>
      <w:proofErr w:type="spellStart"/>
      <w:r w:rsidRPr="00266183">
        <w:rPr>
          <w:rFonts w:cs="Arial"/>
        </w:rPr>
        <w:t>unitaries</w:t>
      </w:r>
      <w:proofErr w:type="spellEnd"/>
      <w:r w:rsidRPr="00266183">
        <w:rPr>
          <w:rFonts w:cs="Arial"/>
        </w:rPr>
        <w:t xml:space="preserve"> and fire authority to be well prepared for the implementation of the busi</w:t>
      </w:r>
      <w:r w:rsidRPr="00266183">
        <w:rPr>
          <w:rFonts w:cs="Arial"/>
        </w:rPr>
        <w:t xml:space="preserve">ness rates retention scheme although the final details are not known at this stage. </w:t>
      </w:r>
    </w:p>
    <w:p w:rsidR="003B0174" w:rsidRPr="00266183" w:rsidRDefault="004678E2" w:rsidP="003B0174">
      <w:pPr>
        <w:tabs>
          <w:tab w:val="left" w:pos="567"/>
          <w:tab w:val="left" w:pos="1134"/>
        </w:tabs>
        <w:spacing w:after="0"/>
        <w:rPr>
          <w:rFonts w:cs="Arial"/>
        </w:rPr>
      </w:pPr>
    </w:p>
    <w:p w:rsidR="003B0174" w:rsidRPr="00266183" w:rsidRDefault="004678E2" w:rsidP="003B0174">
      <w:pPr>
        <w:tabs>
          <w:tab w:val="left" w:pos="567"/>
          <w:tab w:val="left" w:pos="1134"/>
        </w:tabs>
        <w:spacing w:after="0"/>
        <w:rPr>
          <w:rFonts w:cs="Arial"/>
          <w:b/>
        </w:rPr>
      </w:pPr>
      <w:r w:rsidRPr="00266183">
        <w:rPr>
          <w:rFonts w:cs="Arial"/>
          <w:b/>
        </w:rPr>
        <w:t>5.4 Children's social care</w:t>
      </w:r>
    </w:p>
    <w:p w:rsidR="003B0174" w:rsidRPr="00266183" w:rsidRDefault="004678E2" w:rsidP="003B0174">
      <w:pPr>
        <w:tabs>
          <w:tab w:val="left" w:pos="567"/>
          <w:tab w:val="left" w:pos="1134"/>
        </w:tabs>
        <w:spacing w:after="0"/>
        <w:rPr>
          <w:rFonts w:cs="Arial"/>
          <w:b/>
        </w:rPr>
      </w:pPr>
    </w:p>
    <w:p w:rsidR="003B0174" w:rsidRPr="00266183" w:rsidRDefault="004678E2" w:rsidP="003B0174">
      <w:pPr>
        <w:tabs>
          <w:tab w:val="left" w:pos="567"/>
          <w:tab w:val="left" w:pos="1134"/>
        </w:tabs>
        <w:spacing w:after="0"/>
        <w:rPr>
          <w:rFonts w:cs="Arial"/>
        </w:rPr>
      </w:pPr>
      <w:r w:rsidRPr="00266183">
        <w:rPr>
          <w:rFonts w:cs="Arial"/>
        </w:rPr>
        <w:t>Children's social care demand levels are forecast to continue to increase, particularly within agency residential placements, agency fostering</w:t>
      </w:r>
      <w:r w:rsidRPr="00266183">
        <w:rPr>
          <w:rFonts w:cs="Arial"/>
        </w:rPr>
        <w:t xml:space="preserve"> placements and also special guardianship orders. The rate of growth is quite volatile, and we will continue to monitor this as part of the monthly monitoring cycle.</w:t>
      </w:r>
    </w:p>
    <w:p w:rsidR="003B0174" w:rsidRPr="00266183" w:rsidRDefault="004678E2" w:rsidP="003B0174">
      <w:pPr>
        <w:tabs>
          <w:tab w:val="left" w:pos="567"/>
          <w:tab w:val="left" w:pos="1134"/>
        </w:tabs>
        <w:spacing w:after="0"/>
        <w:rPr>
          <w:rFonts w:cs="Arial"/>
        </w:rPr>
      </w:pPr>
    </w:p>
    <w:p w:rsidR="003B0174" w:rsidRDefault="004678E2" w:rsidP="003B0174">
      <w:pPr>
        <w:spacing w:after="0"/>
        <w:rPr>
          <w:rFonts w:cs="Arial"/>
        </w:rPr>
      </w:pPr>
      <w:r w:rsidRPr="00266183">
        <w:rPr>
          <w:rFonts w:cs="Arial"/>
        </w:rPr>
        <w:t>Significant additional budget was allocated to children's social support improvements and demand pressures over the past 3 years. An assumption within this MTFS is made that demand will plateau in future years, and a reducing demand increase has been built</w:t>
      </w:r>
      <w:r w:rsidRPr="00266183">
        <w:rPr>
          <w:rFonts w:cs="Arial"/>
        </w:rPr>
        <w:t xml:space="preserve"> into future year's budget. The service has been looking at best practice sites across the country to explore opportunities to reduce demand in a way that delivers better outcomes for children, We will be adopting the Lancashire family safeguarding model i</w:t>
      </w:r>
      <w:r w:rsidRPr="00266183">
        <w:rPr>
          <w:rFonts w:cs="Arial"/>
        </w:rPr>
        <w:t xml:space="preserve">n 2020, which will drive better outcomes for children, by focussing on early family based support, whilst also delivering an efficiency of c£10.000m per annum when the practice is fully embedded across the county. </w:t>
      </w:r>
    </w:p>
    <w:p w:rsidR="003B0174" w:rsidRDefault="004678E2" w:rsidP="003B0174">
      <w:pPr>
        <w:spacing w:after="0"/>
        <w:rPr>
          <w:rFonts w:cs="Arial"/>
        </w:rPr>
      </w:pPr>
    </w:p>
    <w:p w:rsidR="003B0174" w:rsidRDefault="004678E2" w:rsidP="003B0174">
      <w:pPr>
        <w:spacing w:after="0"/>
        <w:rPr>
          <w:rFonts w:cs="Arial"/>
          <w:b/>
        </w:rPr>
      </w:pPr>
      <w:r w:rsidRPr="003B0174">
        <w:rPr>
          <w:rFonts w:cs="Arial"/>
          <w:b/>
        </w:rPr>
        <w:t>5.5 National living wage</w:t>
      </w:r>
    </w:p>
    <w:p w:rsidR="003B0174" w:rsidRDefault="004678E2" w:rsidP="003B0174">
      <w:pPr>
        <w:spacing w:after="0"/>
        <w:rPr>
          <w:rFonts w:cs="Arial"/>
          <w:b/>
        </w:rPr>
      </w:pPr>
    </w:p>
    <w:p w:rsidR="003B0174" w:rsidRPr="003B0174" w:rsidRDefault="004678E2" w:rsidP="003B0174">
      <w:pPr>
        <w:spacing w:after="0"/>
        <w:rPr>
          <w:rFonts w:cs="Arial"/>
        </w:rPr>
      </w:pPr>
      <w:r w:rsidRPr="003B0174">
        <w:rPr>
          <w:rFonts w:cs="Arial"/>
        </w:rPr>
        <w:t xml:space="preserve">Given the </w:t>
      </w:r>
      <w:r>
        <w:rPr>
          <w:rFonts w:cs="Arial"/>
        </w:rPr>
        <w:t>gove</w:t>
      </w:r>
      <w:r>
        <w:rPr>
          <w:rFonts w:cs="Arial"/>
        </w:rPr>
        <w:t>rnment's commitment to raise the national living wage to £10.50 by the end of this parliament should economic conditions permit, we will need to monitor the rate at which the national living wage grows and whether there is any additional funding to support</w:t>
      </w:r>
      <w:r>
        <w:rPr>
          <w:rFonts w:cs="Arial"/>
        </w:rPr>
        <w:t xml:space="preserve"> this growth. Our current assumption is that we will see net growth </w:t>
      </w:r>
      <w:r>
        <w:rPr>
          <w:rFonts w:cs="Arial"/>
        </w:rPr>
        <w:lastRenderedPageBreak/>
        <w:t>of 3.06%. Should the net impact of any future increase be greater than this then there will be an increased pressure in the budget of c£2.200m for each additional 1%.</w:t>
      </w:r>
    </w:p>
    <w:p w:rsidR="003B0174" w:rsidRDefault="004678E2" w:rsidP="003B0174">
      <w:pPr>
        <w:spacing w:after="0"/>
        <w:rPr>
          <w:rFonts w:cs="Arial"/>
          <w:b/>
        </w:rPr>
      </w:pPr>
    </w:p>
    <w:p w:rsidR="003B0174" w:rsidRPr="00266183" w:rsidRDefault="004678E2" w:rsidP="003B0174">
      <w:pPr>
        <w:tabs>
          <w:tab w:val="left" w:pos="567"/>
          <w:tab w:val="left" w:pos="1134"/>
        </w:tabs>
        <w:spacing w:after="0"/>
        <w:rPr>
          <w:rFonts w:cs="Arial"/>
        </w:rPr>
      </w:pPr>
    </w:p>
    <w:p w:rsidR="003B0174" w:rsidRPr="00266183" w:rsidRDefault="004678E2" w:rsidP="003B0174">
      <w:pPr>
        <w:tabs>
          <w:tab w:val="left" w:pos="567"/>
          <w:tab w:val="left" w:pos="1134"/>
        </w:tabs>
        <w:spacing w:after="0"/>
        <w:rPr>
          <w:rFonts w:cs="Arial"/>
          <w:b/>
        </w:rPr>
      </w:pPr>
      <w:r w:rsidRPr="00266183">
        <w:rPr>
          <w:rFonts w:cs="Arial"/>
          <w:b/>
        </w:rPr>
        <w:t>5.</w:t>
      </w:r>
      <w:r>
        <w:rPr>
          <w:rFonts w:cs="Arial"/>
          <w:b/>
        </w:rPr>
        <w:t>6</w:t>
      </w:r>
      <w:r w:rsidRPr="00266183">
        <w:rPr>
          <w:rFonts w:cs="Arial"/>
          <w:b/>
        </w:rPr>
        <w:t xml:space="preserve"> Troubled families funding</w:t>
      </w:r>
    </w:p>
    <w:p w:rsidR="003B0174" w:rsidRPr="00266183" w:rsidRDefault="004678E2" w:rsidP="003B0174">
      <w:pPr>
        <w:tabs>
          <w:tab w:val="left" w:pos="567"/>
          <w:tab w:val="left" w:pos="1134"/>
        </w:tabs>
        <w:spacing w:after="0"/>
        <w:rPr>
          <w:rFonts w:cs="Arial"/>
          <w:b/>
        </w:rPr>
      </w:pPr>
    </w:p>
    <w:p w:rsidR="003B0174" w:rsidRPr="00266183" w:rsidRDefault="004678E2" w:rsidP="003B0174">
      <w:pPr>
        <w:tabs>
          <w:tab w:val="left" w:pos="567"/>
          <w:tab w:val="left" w:pos="1134"/>
        </w:tabs>
        <w:spacing w:after="0"/>
        <w:rPr>
          <w:rFonts w:cs="Arial"/>
        </w:rPr>
      </w:pPr>
      <w:r w:rsidRPr="00266183">
        <w:rPr>
          <w:rFonts w:cs="Arial"/>
        </w:rPr>
        <w:t xml:space="preserve">The county council currently receives funding towards working with troubled families. Where we have received written confirmation of troubled families funding this has been included in the MTFS. The spending review in September </w:t>
      </w:r>
      <w:r w:rsidRPr="00266183">
        <w:rPr>
          <w:rFonts w:cs="Arial"/>
        </w:rPr>
        <w:t>2019 confirmed that funding would continue post 2019/20 however there was no confirmation of the likely sums available. It is assumed that funding levels will remain at 2019/20 levels. While we understand that alternative funding will be available for this</w:t>
      </w:r>
      <w:r w:rsidRPr="00266183">
        <w:rPr>
          <w:rFonts w:cs="Arial"/>
        </w:rPr>
        <w:t xml:space="preserve"> work, at the moment there have been no details announced as to how this will arise. If the funding does cease this will result in a pressure on the budget of £2.100m. Given the lack of clarity we have discussed this with other local authorities in a simil</w:t>
      </w:r>
      <w:r w:rsidRPr="00266183">
        <w:rPr>
          <w:rFonts w:cs="Arial"/>
        </w:rPr>
        <w:t>ar position, as to the approach they are taking, and they have confirmed that they are also forecasting the funding to continue, but this will be closely monitored as announcements relating to funding are to be made imminently and outcomes will be reflecte</w:t>
      </w:r>
      <w:r w:rsidRPr="00266183">
        <w:rPr>
          <w:rFonts w:cs="Arial"/>
        </w:rPr>
        <w:t xml:space="preserve">d in future MTFS reports. </w:t>
      </w:r>
    </w:p>
    <w:p w:rsidR="003B0174" w:rsidRPr="00266183" w:rsidRDefault="004678E2" w:rsidP="003B0174">
      <w:pPr>
        <w:tabs>
          <w:tab w:val="left" w:pos="567"/>
          <w:tab w:val="left" w:pos="1134"/>
        </w:tabs>
        <w:spacing w:after="0"/>
        <w:rPr>
          <w:rFonts w:cs="Arial"/>
          <w:highlight w:val="yellow"/>
        </w:rPr>
      </w:pPr>
    </w:p>
    <w:p w:rsidR="003B0174" w:rsidRPr="00266183" w:rsidRDefault="004678E2" w:rsidP="003B0174">
      <w:pPr>
        <w:tabs>
          <w:tab w:val="left" w:pos="567"/>
          <w:tab w:val="left" w:pos="1134"/>
        </w:tabs>
        <w:spacing w:after="0"/>
        <w:rPr>
          <w:rFonts w:cs="Arial"/>
          <w:b/>
          <w:highlight w:val="yellow"/>
        </w:rPr>
      </w:pPr>
    </w:p>
    <w:p w:rsidR="003B0174" w:rsidRPr="00266183" w:rsidRDefault="004678E2" w:rsidP="003B0174">
      <w:pPr>
        <w:tabs>
          <w:tab w:val="left" w:pos="567"/>
          <w:tab w:val="left" w:pos="1134"/>
        </w:tabs>
        <w:spacing w:after="0"/>
        <w:rPr>
          <w:rFonts w:cs="Arial"/>
          <w:b/>
        </w:rPr>
      </w:pPr>
      <w:r w:rsidRPr="00266183">
        <w:rPr>
          <w:rFonts w:cs="Arial"/>
          <w:b/>
        </w:rPr>
        <w:t>5.6 MTFS assumptions and scenario analysis</w:t>
      </w:r>
    </w:p>
    <w:p w:rsidR="003B0174" w:rsidRPr="00266183" w:rsidRDefault="004678E2" w:rsidP="003B0174">
      <w:pPr>
        <w:tabs>
          <w:tab w:val="left" w:pos="567"/>
          <w:tab w:val="left" w:pos="1134"/>
        </w:tabs>
        <w:spacing w:after="0"/>
        <w:rPr>
          <w:rFonts w:cs="Arial"/>
          <w:b/>
        </w:rPr>
      </w:pPr>
    </w:p>
    <w:p w:rsidR="003B0174" w:rsidRPr="00266183" w:rsidRDefault="004678E2" w:rsidP="003B0174">
      <w:pPr>
        <w:tabs>
          <w:tab w:val="left" w:pos="567"/>
          <w:tab w:val="left" w:pos="1134"/>
        </w:tabs>
        <w:spacing w:after="0"/>
        <w:rPr>
          <w:rFonts w:cs="Arial"/>
        </w:rPr>
      </w:pPr>
      <w:r w:rsidRPr="00266183">
        <w:rPr>
          <w:rFonts w:cs="Arial"/>
        </w:rPr>
        <w:t>As reported in Q2 given the uncertainty surrounding the future funding for local government we have tested a range of assumptions of funding scenarios to assess the level of risk that</w:t>
      </w:r>
      <w:r w:rsidRPr="00266183">
        <w:rPr>
          <w:rFonts w:cs="Arial"/>
        </w:rPr>
        <w:t xml:space="preserve"> could result should alternative funding models be implemented. In producing this MTFS the Corporate Management Team has selected the most likely funding scenario. </w:t>
      </w:r>
    </w:p>
    <w:p w:rsidR="003B0174" w:rsidRPr="00266183" w:rsidRDefault="004678E2" w:rsidP="003B0174">
      <w:pPr>
        <w:tabs>
          <w:tab w:val="left" w:pos="567"/>
          <w:tab w:val="left" w:pos="1134"/>
        </w:tabs>
        <w:spacing w:after="0"/>
        <w:rPr>
          <w:rFonts w:cs="Arial"/>
        </w:rPr>
      </w:pPr>
    </w:p>
    <w:p w:rsidR="003B0174" w:rsidRPr="00266183" w:rsidRDefault="004678E2" w:rsidP="003B0174">
      <w:pPr>
        <w:tabs>
          <w:tab w:val="left" w:pos="567"/>
          <w:tab w:val="left" w:pos="1134"/>
        </w:tabs>
        <w:spacing w:after="0"/>
        <w:rPr>
          <w:rFonts w:cs="Arial"/>
        </w:rPr>
      </w:pPr>
      <w:r w:rsidRPr="00266183">
        <w:rPr>
          <w:rFonts w:cs="Arial"/>
        </w:rPr>
        <w:t>The key assumptions that have been analysed and tested relate to the additional social car</w:t>
      </w:r>
      <w:r w:rsidRPr="00266183">
        <w:rPr>
          <w:rFonts w:cs="Arial"/>
        </w:rPr>
        <w:t>e funding announced by the Chancellor and also the impact of changes to baseline funding (particularly the inclusion of revenue support grant). We have also tested the impact of possible flexibilities in council tax and in particular the levying of an adul</w:t>
      </w:r>
      <w:r w:rsidRPr="00266183">
        <w:rPr>
          <w:rFonts w:cs="Arial"/>
        </w:rPr>
        <w:t xml:space="preserve">t social care precept. </w:t>
      </w:r>
    </w:p>
    <w:p w:rsidR="003B0174" w:rsidRPr="00266183" w:rsidRDefault="004678E2" w:rsidP="003B0174">
      <w:pPr>
        <w:tabs>
          <w:tab w:val="left" w:pos="567"/>
          <w:tab w:val="left" w:pos="1134"/>
        </w:tabs>
        <w:spacing w:after="0"/>
        <w:rPr>
          <w:rFonts w:cs="Arial"/>
        </w:rPr>
      </w:pPr>
    </w:p>
    <w:p w:rsidR="003B0174" w:rsidRPr="00266183" w:rsidRDefault="004678E2" w:rsidP="003B0174">
      <w:pPr>
        <w:tabs>
          <w:tab w:val="left" w:pos="567"/>
          <w:tab w:val="left" w:pos="1134"/>
        </w:tabs>
        <w:spacing w:after="0"/>
        <w:rPr>
          <w:rFonts w:cs="Arial"/>
        </w:rPr>
      </w:pPr>
      <w:r w:rsidRPr="00266183">
        <w:rPr>
          <w:rFonts w:cs="Arial"/>
        </w:rPr>
        <w:t>The scenarios tested delivered a significant range of potential outcomes ranging from a gap of £85.915m to a surplus of £6.530m, with the most likely scenario and the basis for this MTFS forecasting a gap of £33.312 by 2023/24.In t</w:t>
      </w:r>
      <w:r w:rsidRPr="00266183">
        <w:rPr>
          <w:rFonts w:cs="Arial"/>
        </w:rPr>
        <w:t>his scenario there would be a net call on reserves of £49.521m over the forecast period, but this would leave retained reserves to support the organisation beyond 2023/24 of £98.468m.</w:t>
      </w:r>
    </w:p>
    <w:p w:rsidR="003B0174" w:rsidRPr="00266183" w:rsidRDefault="004678E2" w:rsidP="003B0174">
      <w:pPr>
        <w:tabs>
          <w:tab w:val="left" w:pos="567"/>
          <w:tab w:val="left" w:pos="1134"/>
        </w:tabs>
        <w:spacing w:after="0"/>
        <w:rPr>
          <w:rFonts w:cs="Arial"/>
        </w:rPr>
      </w:pPr>
    </w:p>
    <w:p w:rsidR="003B0174" w:rsidRPr="00266183" w:rsidRDefault="004678E2" w:rsidP="003B0174">
      <w:pPr>
        <w:tabs>
          <w:tab w:val="left" w:pos="567"/>
          <w:tab w:val="left" w:pos="1134"/>
        </w:tabs>
        <w:spacing w:after="0"/>
        <w:rPr>
          <w:rFonts w:cs="Arial"/>
        </w:rPr>
      </w:pPr>
      <w:r w:rsidRPr="00266183">
        <w:rPr>
          <w:rFonts w:cs="Arial"/>
        </w:rPr>
        <w:t>The scenarios presented clearly demonstrate the significant financial i</w:t>
      </w:r>
      <w:r w:rsidRPr="00266183">
        <w:rPr>
          <w:rFonts w:cs="Arial"/>
        </w:rPr>
        <w:t>mpact resulting from changes to the assumptions included within the MTFS.  In all cases however, the council has sufficient reserves to support the gap through 2022/23 but only partway into 2023/24. The most likely scenario assumed within the MTFS shows th</w:t>
      </w:r>
      <w:r w:rsidRPr="00266183">
        <w:rPr>
          <w:rFonts w:cs="Arial"/>
        </w:rPr>
        <w:t xml:space="preserve">at a structural deficit would still remain and reinforces the importance of addressing the underlying cost drivers within the council to secure financial sustainability moving forward.  </w:t>
      </w:r>
    </w:p>
    <w:p w:rsidR="003B0174" w:rsidRPr="00266183" w:rsidRDefault="004678E2" w:rsidP="003B0174">
      <w:pPr>
        <w:tabs>
          <w:tab w:val="left" w:pos="567"/>
          <w:tab w:val="left" w:pos="1134"/>
        </w:tabs>
        <w:spacing w:after="0"/>
        <w:ind w:left="142"/>
        <w:rPr>
          <w:rFonts w:cs="Arial"/>
        </w:rPr>
      </w:pPr>
    </w:p>
    <w:p w:rsidR="003B0174" w:rsidRPr="00266183" w:rsidRDefault="004678E2" w:rsidP="003B0174">
      <w:pPr>
        <w:tabs>
          <w:tab w:val="left" w:pos="567"/>
          <w:tab w:val="left" w:pos="1134"/>
        </w:tabs>
        <w:spacing w:after="0"/>
        <w:ind w:left="142"/>
        <w:rPr>
          <w:rFonts w:cs="Arial"/>
        </w:rPr>
      </w:pPr>
      <w:r w:rsidRPr="00266183">
        <w:rPr>
          <w:rFonts w:cs="Arial"/>
        </w:rPr>
        <w:t>In addition, the MTFS contains assumptions across services for fundi</w:t>
      </w:r>
      <w:r w:rsidRPr="00266183">
        <w:rPr>
          <w:rFonts w:cs="Arial"/>
        </w:rPr>
        <w:t xml:space="preserve">ng growth, demand, inflation and pay levels. The table below shows the impact of and increase or decrease of 1% over these key elements of the projected budget requirement. </w:t>
      </w:r>
    </w:p>
    <w:p w:rsidR="003B0174" w:rsidRPr="00266183" w:rsidRDefault="004678E2" w:rsidP="003B0174">
      <w:pPr>
        <w:tabs>
          <w:tab w:val="left" w:pos="567"/>
          <w:tab w:val="left" w:pos="1134"/>
        </w:tabs>
        <w:spacing w:after="0"/>
        <w:ind w:left="142"/>
        <w:rPr>
          <w:rFonts w:cs="Arial"/>
        </w:rPr>
      </w:pPr>
    </w:p>
    <w:tbl>
      <w:tblPr>
        <w:tblStyle w:val="TableGrid11"/>
        <w:tblW w:w="0" w:type="auto"/>
        <w:tblLook w:val="04A0" w:firstRow="1" w:lastRow="0" w:firstColumn="1" w:lastColumn="0" w:noHBand="0" w:noVBand="1"/>
      </w:tblPr>
      <w:tblGrid>
        <w:gridCol w:w="5948"/>
        <w:gridCol w:w="3068"/>
      </w:tblGrid>
      <w:tr w:rsidR="00B9227E" w:rsidTr="003B0174">
        <w:tc>
          <w:tcPr>
            <w:tcW w:w="5948" w:type="dxa"/>
          </w:tcPr>
          <w:p w:rsidR="003B0174" w:rsidRPr="00266183" w:rsidRDefault="004678E2" w:rsidP="003B0174">
            <w:pPr>
              <w:rPr>
                <w:rFonts w:cs="Arial"/>
                <w:b/>
              </w:rPr>
            </w:pPr>
          </w:p>
        </w:tc>
        <w:tc>
          <w:tcPr>
            <w:tcW w:w="3068" w:type="dxa"/>
          </w:tcPr>
          <w:p w:rsidR="003B0174" w:rsidRPr="00266183" w:rsidRDefault="004678E2" w:rsidP="003B0174">
            <w:pPr>
              <w:jc w:val="center"/>
              <w:rPr>
                <w:rFonts w:cs="Arial"/>
              </w:rPr>
            </w:pPr>
            <w:r w:rsidRPr="00266183">
              <w:rPr>
                <w:rFonts w:cs="Arial"/>
              </w:rPr>
              <w:t>Potential Full - Year Impact (£m)</w:t>
            </w:r>
          </w:p>
        </w:tc>
      </w:tr>
      <w:tr w:rsidR="00B9227E" w:rsidTr="003B0174">
        <w:tc>
          <w:tcPr>
            <w:tcW w:w="5948" w:type="dxa"/>
          </w:tcPr>
          <w:p w:rsidR="003B0174" w:rsidRPr="00266183" w:rsidRDefault="004678E2" w:rsidP="003B0174">
            <w:pPr>
              <w:rPr>
                <w:rFonts w:cs="Arial"/>
              </w:rPr>
            </w:pPr>
            <w:r w:rsidRPr="00266183">
              <w:rPr>
                <w:rFonts w:cs="Arial"/>
              </w:rPr>
              <w:t>Funding - Council Tax (1%)</w:t>
            </w:r>
          </w:p>
        </w:tc>
        <w:tc>
          <w:tcPr>
            <w:tcW w:w="3068" w:type="dxa"/>
          </w:tcPr>
          <w:p w:rsidR="003B0174" w:rsidRPr="00266183" w:rsidRDefault="004678E2" w:rsidP="003B0174">
            <w:pPr>
              <w:jc w:val="right"/>
              <w:rPr>
                <w:rFonts w:cs="Arial"/>
              </w:rPr>
            </w:pPr>
            <w:r w:rsidRPr="00266183">
              <w:rPr>
                <w:rFonts w:cs="Arial"/>
              </w:rPr>
              <w:t xml:space="preserve"> +/- 5.223</w:t>
            </w:r>
          </w:p>
        </w:tc>
      </w:tr>
      <w:tr w:rsidR="00B9227E" w:rsidTr="003B0174">
        <w:tc>
          <w:tcPr>
            <w:tcW w:w="5948" w:type="dxa"/>
          </w:tcPr>
          <w:p w:rsidR="003B0174" w:rsidRPr="00266183" w:rsidRDefault="004678E2" w:rsidP="003B0174">
            <w:pPr>
              <w:rPr>
                <w:rFonts w:cs="Arial"/>
              </w:rPr>
            </w:pPr>
            <w:r w:rsidRPr="00266183">
              <w:rPr>
                <w:rFonts w:cs="Arial"/>
              </w:rPr>
              <w:t xml:space="preserve">Pay </w:t>
            </w:r>
            <w:r w:rsidRPr="00266183">
              <w:rPr>
                <w:rFonts w:cs="Arial"/>
              </w:rPr>
              <w:t>(1%)</w:t>
            </w:r>
          </w:p>
        </w:tc>
        <w:tc>
          <w:tcPr>
            <w:tcW w:w="3068" w:type="dxa"/>
          </w:tcPr>
          <w:p w:rsidR="003B0174" w:rsidRPr="00266183" w:rsidRDefault="004678E2" w:rsidP="003B0174">
            <w:pPr>
              <w:jc w:val="right"/>
              <w:rPr>
                <w:rFonts w:cs="Arial"/>
              </w:rPr>
            </w:pPr>
            <w:r w:rsidRPr="00266183">
              <w:rPr>
                <w:rFonts w:cs="Arial"/>
              </w:rPr>
              <w:t>+/- 2.758</w:t>
            </w:r>
          </w:p>
        </w:tc>
      </w:tr>
      <w:tr w:rsidR="00B9227E" w:rsidTr="003B0174">
        <w:tc>
          <w:tcPr>
            <w:tcW w:w="5948" w:type="dxa"/>
          </w:tcPr>
          <w:p w:rsidR="003B0174" w:rsidRPr="00266183" w:rsidRDefault="004678E2" w:rsidP="003B0174">
            <w:pPr>
              <w:rPr>
                <w:rFonts w:cs="Arial"/>
              </w:rPr>
            </w:pPr>
            <w:r w:rsidRPr="00266183">
              <w:rPr>
                <w:rFonts w:cs="Arial"/>
              </w:rPr>
              <w:t>Price Inflation (1%)</w:t>
            </w:r>
          </w:p>
        </w:tc>
        <w:tc>
          <w:tcPr>
            <w:tcW w:w="3068" w:type="dxa"/>
          </w:tcPr>
          <w:p w:rsidR="003B0174" w:rsidRPr="00266183" w:rsidRDefault="004678E2" w:rsidP="003B0174">
            <w:pPr>
              <w:jc w:val="right"/>
              <w:rPr>
                <w:rFonts w:cs="Arial"/>
              </w:rPr>
            </w:pPr>
            <w:r w:rsidRPr="00266183">
              <w:rPr>
                <w:rFonts w:cs="Arial"/>
              </w:rPr>
              <w:t>+/- 4.974</w:t>
            </w:r>
          </w:p>
        </w:tc>
      </w:tr>
      <w:tr w:rsidR="00B9227E" w:rsidTr="003B0174">
        <w:tc>
          <w:tcPr>
            <w:tcW w:w="5948" w:type="dxa"/>
          </w:tcPr>
          <w:p w:rsidR="003B0174" w:rsidRPr="00266183" w:rsidRDefault="004678E2" w:rsidP="003B0174">
            <w:pPr>
              <w:rPr>
                <w:rFonts w:cs="Arial"/>
              </w:rPr>
            </w:pPr>
            <w:r w:rsidRPr="00266183">
              <w:rPr>
                <w:rFonts w:cs="Arial"/>
              </w:rPr>
              <w:t>Demand (1%)</w:t>
            </w:r>
          </w:p>
        </w:tc>
        <w:tc>
          <w:tcPr>
            <w:tcW w:w="3068" w:type="dxa"/>
          </w:tcPr>
          <w:p w:rsidR="003B0174" w:rsidRPr="00266183" w:rsidRDefault="004678E2" w:rsidP="003B0174">
            <w:pPr>
              <w:jc w:val="right"/>
              <w:rPr>
                <w:rFonts w:cs="Arial"/>
              </w:rPr>
            </w:pPr>
            <w:r w:rsidRPr="00266183">
              <w:rPr>
                <w:rFonts w:cs="Arial"/>
              </w:rPr>
              <w:t>+/- 6.030</w:t>
            </w:r>
          </w:p>
        </w:tc>
      </w:tr>
    </w:tbl>
    <w:p w:rsidR="003B0174" w:rsidRPr="00266183" w:rsidRDefault="004678E2" w:rsidP="003B0174">
      <w:pPr>
        <w:tabs>
          <w:tab w:val="left" w:pos="567"/>
          <w:tab w:val="left" w:pos="1134"/>
        </w:tabs>
        <w:spacing w:after="0"/>
        <w:rPr>
          <w:rFonts w:cs="Arial"/>
        </w:rPr>
      </w:pPr>
    </w:p>
    <w:p w:rsidR="003B0174" w:rsidRPr="00A84087" w:rsidRDefault="004678E2" w:rsidP="003B0174">
      <w:pPr>
        <w:tabs>
          <w:tab w:val="left" w:pos="567"/>
          <w:tab w:val="left" w:pos="1134"/>
        </w:tabs>
        <w:spacing w:after="0"/>
        <w:ind w:left="142"/>
        <w:rPr>
          <w:rFonts w:cs="Arial"/>
        </w:rPr>
      </w:pPr>
      <w:r w:rsidRPr="00266183">
        <w:rPr>
          <w:rFonts w:cs="Arial"/>
        </w:rPr>
        <w:t xml:space="preserve">This stress testing gives confidence that the council can continue to live within its means for a number of years even in adverse circumstances. This does not however diminish or </w:t>
      </w:r>
      <w:r w:rsidRPr="00266183">
        <w:rPr>
          <w:rFonts w:cs="Arial"/>
        </w:rPr>
        <w:t>negate the need to make further savings but does demonstrate that the council continues to have sufficient resilience to deliver them in a measured and structured way.</w:t>
      </w:r>
    </w:p>
    <w:sectPr w:rsidR="003B0174" w:rsidRPr="00A84087" w:rsidSect="003B0174">
      <w:pgSz w:w="11906" w:h="16838"/>
      <w:pgMar w:top="1276"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678E2">
      <w:pPr>
        <w:spacing w:after="0"/>
      </w:pPr>
      <w:r>
        <w:separator/>
      </w:r>
    </w:p>
  </w:endnote>
  <w:endnote w:type="continuationSeparator" w:id="0">
    <w:p w:rsidR="00000000" w:rsidRDefault="004678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829511"/>
      <w:docPartObj>
        <w:docPartGallery w:val="Page Numbers (Bottom of Page)"/>
        <w:docPartUnique/>
      </w:docPartObj>
    </w:sdtPr>
    <w:sdtEndPr>
      <w:rPr>
        <w:noProof/>
      </w:rPr>
    </w:sdtEndPr>
    <w:sdtContent>
      <w:p w:rsidR="003B0174" w:rsidRDefault="004678E2" w:rsidP="004678E2">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3B0174" w:rsidRDefault="00467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678E2">
      <w:pPr>
        <w:spacing w:after="0"/>
      </w:pPr>
      <w:r>
        <w:separator/>
      </w:r>
    </w:p>
  </w:footnote>
  <w:footnote w:type="continuationSeparator" w:id="0">
    <w:p w:rsidR="00000000" w:rsidRDefault="004678E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174" w:rsidRDefault="004678E2">
    <w:pPr>
      <w:pStyle w:val="Header"/>
    </w:pPr>
    <w:sdt>
      <w:sdtPr>
        <w:id w:val="-206308998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sdtContent>
    </w:sdt>
  </w:p>
  <w:p w:rsidR="003B0174" w:rsidRDefault="004678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174" w:rsidRDefault="004678E2" w:rsidP="003B0174">
    <w:pPr>
      <w:pStyle w:val="Header"/>
    </w:pPr>
    <w:r>
      <w:rPr>
        <w:noProof/>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-714375</wp:posOffset>
          </wp:positionV>
          <wp:extent cx="7564755" cy="10689590"/>
          <wp:effectExtent l="0" t="0" r="0" b="0"/>
          <wp:wrapNone/>
          <wp:docPr id="5" name="Picture 5" descr="5085 Repor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079054" name="Picture 1" descr="5085 Report Fro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4755" cy="1068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15:restartNumberingAfterBreak="0">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15:restartNumberingAfterBreak="0">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15:restartNumberingAfterBreak="0">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15:restartNumberingAfterBreak="0">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15:restartNumberingAfterBreak="0">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15:restartNumberingAfterBreak="0">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15:restartNumberingAfterBreak="0">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15:restartNumberingAfterBreak="0">
    <w:nsid w:val="06BB5AB2"/>
    <w:multiLevelType w:val="hybridMultilevel"/>
    <w:tmpl w:val="432A1498"/>
    <w:lvl w:ilvl="0" w:tplc="4D3A002C">
      <w:start w:val="1"/>
      <w:numFmt w:val="bullet"/>
      <w:lvlText w:val="o"/>
      <w:lvlJc w:val="left"/>
      <w:pPr>
        <w:ind w:left="1222" w:hanging="360"/>
      </w:pPr>
      <w:rPr>
        <w:rFonts w:ascii="Courier New" w:hAnsi="Courier New" w:cs="Courier New" w:hint="default"/>
      </w:rPr>
    </w:lvl>
    <w:lvl w:ilvl="1" w:tplc="F0FCB1E2" w:tentative="1">
      <w:start w:val="1"/>
      <w:numFmt w:val="bullet"/>
      <w:lvlText w:val="o"/>
      <w:lvlJc w:val="left"/>
      <w:pPr>
        <w:ind w:left="1942" w:hanging="360"/>
      </w:pPr>
      <w:rPr>
        <w:rFonts w:ascii="Courier New" w:hAnsi="Courier New" w:cs="Courier New" w:hint="default"/>
      </w:rPr>
    </w:lvl>
    <w:lvl w:ilvl="2" w:tplc="C32CEC8A" w:tentative="1">
      <w:start w:val="1"/>
      <w:numFmt w:val="bullet"/>
      <w:lvlText w:val=""/>
      <w:lvlJc w:val="left"/>
      <w:pPr>
        <w:ind w:left="2662" w:hanging="360"/>
      </w:pPr>
      <w:rPr>
        <w:rFonts w:ascii="Wingdings" w:hAnsi="Wingdings" w:hint="default"/>
      </w:rPr>
    </w:lvl>
    <w:lvl w:ilvl="3" w:tplc="152A2E32" w:tentative="1">
      <w:start w:val="1"/>
      <w:numFmt w:val="bullet"/>
      <w:lvlText w:val=""/>
      <w:lvlJc w:val="left"/>
      <w:pPr>
        <w:ind w:left="3382" w:hanging="360"/>
      </w:pPr>
      <w:rPr>
        <w:rFonts w:ascii="Symbol" w:hAnsi="Symbol" w:hint="default"/>
      </w:rPr>
    </w:lvl>
    <w:lvl w:ilvl="4" w:tplc="9A345E82" w:tentative="1">
      <w:start w:val="1"/>
      <w:numFmt w:val="bullet"/>
      <w:lvlText w:val="o"/>
      <w:lvlJc w:val="left"/>
      <w:pPr>
        <w:ind w:left="4102" w:hanging="360"/>
      </w:pPr>
      <w:rPr>
        <w:rFonts w:ascii="Courier New" w:hAnsi="Courier New" w:cs="Courier New" w:hint="default"/>
      </w:rPr>
    </w:lvl>
    <w:lvl w:ilvl="5" w:tplc="1974D1E4" w:tentative="1">
      <w:start w:val="1"/>
      <w:numFmt w:val="bullet"/>
      <w:lvlText w:val=""/>
      <w:lvlJc w:val="left"/>
      <w:pPr>
        <w:ind w:left="4822" w:hanging="360"/>
      </w:pPr>
      <w:rPr>
        <w:rFonts w:ascii="Wingdings" w:hAnsi="Wingdings" w:hint="default"/>
      </w:rPr>
    </w:lvl>
    <w:lvl w:ilvl="6" w:tplc="A1781576" w:tentative="1">
      <w:start w:val="1"/>
      <w:numFmt w:val="bullet"/>
      <w:lvlText w:val=""/>
      <w:lvlJc w:val="left"/>
      <w:pPr>
        <w:ind w:left="5542" w:hanging="360"/>
      </w:pPr>
      <w:rPr>
        <w:rFonts w:ascii="Symbol" w:hAnsi="Symbol" w:hint="default"/>
      </w:rPr>
    </w:lvl>
    <w:lvl w:ilvl="7" w:tplc="8E443142" w:tentative="1">
      <w:start w:val="1"/>
      <w:numFmt w:val="bullet"/>
      <w:lvlText w:val="o"/>
      <w:lvlJc w:val="left"/>
      <w:pPr>
        <w:ind w:left="6262" w:hanging="360"/>
      </w:pPr>
      <w:rPr>
        <w:rFonts w:ascii="Courier New" w:hAnsi="Courier New" w:cs="Courier New" w:hint="default"/>
      </w:rPr>
    </w:lvl>
    <w:lvl w:ilvl="8" w:tplc="37B0EE64" w:tentative="1">
      <w:start w:val="1"/>
      <w:numFmt w:val="bullet"/>
      <w:lvlText w:val=""/>
      <w:lvlJc w:val="left"/>
      <w:pPr>
        <w:ind w:left="6982" w:hanging="360"/>
      </w:pPr>
      <w:rPr>
        <w:rFonts w:ascii="Wingdings" w:hAnsi="Wingdings" w:hint="default"/>
      </w:rPr>
    </w:lvl>
  </w:abstractNum>
  <w:abstractNum w:abstractNumId="21" w15:restartNumberingAfterBreak="0">
    <w:nsid w:val="073E17C5"/>
    <w:multiLevelType w:val="multilevel"/>
    <w:tmpl w:val="0D92F4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10C3370D"/>
    <w:multiLevelType w:val="multilevel"/>
    <w:tmpl w:val="7E74B6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7AF4DEE"/>
    <w:multiLevelType w:val="hybridMultilevel"/>
    <w:tmpl w:val="D54672F6"/>
    <w:lvl w:ilvl="0" w:tplc="6134667C">
      <w:start w:val="1"/>
      <w:numFmt w:val="bullet"/>
      <w:lvlText w:val=""/>
      <w:lvlJc w:val="left"/>
      <w:pPr>
        <w:ind w:left="720" w:hanging="360"/>
      </w:pPr>
      <w:rPr>
        <w:rFonts w:ascii="Symbol" w:hAnsi="Symbol" w:hint="default"/>
      </w:rPr>
    </w:lvl>
    <w:lvl w:ilvl="1" w:tplc="35D24B04" w:tentative="1">
      <w:start w:val="1"/>
      <w:numFmt w:val="bullet"/>
      <w:lvlText w:val="o"/>
      <w:lvlJc w:val="left"/>
      <w:pPr>
        <w:ind w:left="1440" w:hanging="360"/>
      </w:pPr>
      <w:rPr>
        <w:rFonts w:ascii="Courier New" w:hAnsi="Courier New" w:cs="Courier New" w:hint="default"/>
      </w:rPr>
    </w:lvl>
    <w:lvl w:ilvl="2" w:tplc="55260668" w:tentative="1">
      <w:start w:val="1"/>
      <w:numFmt w:val="bullet"/>
      <w:lvlText w:val=""/>
      <w:lvlJc w:val="left"/>
      <w:pPr>
        <w:ind w:left="2160" w:hanging="360"/>
      </w:pPr>
      <w:rPr>
        <w:rFonts w:ascii="Wingdings" w:hAnsi="Wingdings" w:hint="default"/>
      </w:rPr>
    </w:lvl>
    <w:lvl w:ilvl="3" w:tplc="476A238E" w:tentative="1">
      <w:start w:val="1"/>
      <w:numFmt w:val="bullet"/>
      <w:lvlText w:val=""/>
      <w:lvlJc w:val="left"/>
      <w:pPr>
        <w:ind w:left="2880" w:hanging="360"/>
      </w:pPr>
      <w:rPr>
        <w:rFonts w:ascii="Symbol" w:hAnsi="Symbol" w:hint="default"/>
      </w:rPr>
    </w:lvl>
    <w:lvl w:ilvl="4" w:tplc="8312EC66" w:tentative="1">
      <w:start w:val="1"/>
      <w:numFmt w:val="bullet"/>
      <w:lvlText w:val="o"/>
      <w:lvlJc w:val="left"/>
      <w:pPr>
        <w:ind w:left="3600" w:hanging="360"/>
      </w:pPr>
      <w:rPr>
        <w:rFonts w:ascii="Courier New" w:hAnsi="Courier New" w:cs="Courier New" w:hint="default"/>
      </w:rPr>
    </w:lvl>
    <w:lvl w:ilvl="5" w:tplc="9B720CE4" w:tentative="1">
      <w:start w:val="1"/>
      <w:numFmt w:val="bullet"/>
      <w:lvlText w:val=""/>
      <w:lvlJc w:val="left"/>
      <w:pPr>
        <w:ind w:left="4320" w:hanging="360"/>
      </w:pPr>
      <w:rPr>
        <w:rFonts w:ascii="Wingdings" w:hAnsi="Wingdings" w:hint="default"/>
      </w:rPr>
    </w:lvl>
    <w:lvl w:ilvl="6" w:tplc="01D0F792" w:tentative="1">
      <w:start w:val="1"/>
      <w:numFmt w:val="bullet"/>
      <w:lvlText w:val=""/>
      <w:lvlJc w:val="left"/>
      <w:pPr>
        <w:ind w:left="5040" w:hanging="360"/>
      </w:pPr>
      <w:rPr>
        <w:rFonts w:ascii="Symbol" w:hAnsi="Symbol" w:hint="default"/>
      </w:rPr>
    </w:lvl>
    <w:lvl w:ilvl="7" w:tplc="2710F14C" w:tentative="1">
      <w:start w:val="1"/>
      <w:numFmt w:val="bullet"/>
      <w:lvlText w:val="o"/>
      <w:lvlJc w:val="left"/>
      <w:pPr>
        <w:ind w:left="5760" w:hanging="360"/>
      </w:pPr>
      <w:rPr>
        <w:rFonts w:ascii="Courier New" w:hAnsi="Courier New" w:cs="Courier New" w:hint="default"/>
      </w:rPr>
    </w:lvl>
    <w:lvl w:ilvl="8" w:tplc="ADC04BCA" w:tentative="1">
      <w:start w:val="1"/>
      <w:numFmt w:val="bullet"/>
      <w:lvlText w:val=""/>
      <w:lvlJc w:val="left"/>
      <w:pPr>
        <w:ind w:left="6480" w:hanging="360"/>
      </w:pPr>
      <w:rPr>
        <w:rFonts w:ascii="Wingdings" w:hAnsi="Wingdings" w:hint="default"/>
      </w:rPr>
    </w:lvl>
  </w:abstractNum>
  <w:abstractNum w:abstractNumId="24" w15:restartNumberingAfterBreak="0">
    <w:nsid w:val="2095304B"/>
    <w:multiLevelType w:val="hybridMultilevel"/>
    <w:tmpl w:val="F63C004C"/>
    <w:lvl w:ilvl="0" w:tplc="98A8E5B4">
      <w:start w:val="1"/>
      <w:numFmt w:val="bullet"/>
      <w:lvlText w:val="o"/>
      <w:lvlJc w:val="left"/>
      <w:pPr>
        <w:ind w:left="501" w:hanging="360"/>
      </w:pPr>
      <w:rPr>
        <w:rFonts w:ascii="Courier New" w:hAnsi="Courier New" w:cs="Courier New" w:hint="default"/>
      </w:rPr>
    </w:lvl>
    <w:lvl w:ilvl="1" w:tplc="E30270DA" w:tentative="1">
      <w:start w:val="1"/>
      <w:numFmt w:val="bullet"/>
      <w:lvlText w:val="o"/>
      <w:lvlJc w:val="left"/>
      <w:pPr>
        <w:ind w:left="1440" w:hanging="360"/>
      </w:pPr>
      <w:rPr>
        <w:rFonts w:ascii="Courier New" w:hAnsi="Courier New" w:cs="Courier New" w:hint="default"/>
      </w:rPr>
    </w:lvl>
    <w:lvl w:ilvl="2" w:tplc="BE08C0F2" w:tentative="1">
      <w:start w:val="1"/>
      <w:numFmt w:val="bullet"/>
      <w:lvlText w:val=""/>
      <w:lvlJc w:val="left"/>
      <w:pPr>
        <w:ind w:left="2160" w:hanging="360"/>
      </w:pPr>
      <w:rPr>
        <w:rFonts w:ascii="Wingdings" w:hAnsi="Wingdings" w:hint="default"/>
      </w:rPr>
    </w:lvl>
    <w:lvl w:ilvl="3" w:tplc="97A2C2D0" w:tentative="1">
      <w:start w:val="1"/>
      <w:numFmt w:val="bullet"/>
      <w:lvlText w:val=""/>
      <w:lvlJc w:val="left"/>
      <w:pPr>
        <w:ind w:left="2880" w:hanging="360"/>
      </w:pPr>
      <w:rPr>
        <w:rFonts w:ascii="Symbol" w:hAnsi="Symbol" w:hint="default"/>
      </w:rPr>
    </w:lvl>
    <w:lvl w:ilvl="4" w:tplc="1D6AE26A" w:tentative="1">
      <w:start w:val="1"/>
      <w:numFmt w:val="bullet"/>
      <w:lvlText w:val="o"/>
      <w:lvlJc w:val="left"/>
      <w:pPr>
        <w:ind w:left="3600" w:hanging="360"/>
      </w:pPr>
      <w:rPr>
        <w:rFonts w:ascii="Courier New" w:hAnsi="Courier New" w:cs="Courier New" w:hint="default"/>
      </w:rPr>
    </w:lvl>
    <w:lvl w:ilvl="5" w:tplc="8D020E26" w:tentative="1">
      <w:start w:val="1"/>
      <w:numFmt w:val="bullet"/>
      <w:lvlText w:val=""/>
      <w:lvlJc w:val="left"/>
      <w:pPr>
        <w:ind w:left="4320" w:hanging="360"/>
      </w:pPr>
      <w:rPr>
        <w:rFonts w:ascii="Wingdings" w:hAnsi="Wingdings" w:hint="default"/>
      </w:rPr>
    </w:lvl>
    <w:lvl w:ilvl="6" w:tplc="4C1C674E" w:tentative="1">
      <w:start w:val="1"/>
      <w:numFmt w:val="bullet"/>
      <w:lvlText w:val=""/>
      <w:lvlJc w:val="left"/>
      <w:pPr>
        <w:ind w:left="5040" w:hanging="360"/>
      </w:pPr>
      <w:rPr>
        <w:rFonts w:ascii="Symbol" w:hAnsi="Symbol" w:hint="default"/>
      </w:rPr>
    </w:lvl>
    <w:lvl w:ilvl="7" w:tplc="A1C0CC6E" w:tentative="1">
      <w:start w:val="1"/>
      <w:numFmt w:val="bullet"/>
      <w:lvlText w:val="o"/>
      <w:lvlJc w:val="left"/>
      <w:pPr>
        <w:ind w:left="5760" w:hanging="360"/>
      </w:pPr>
      <w:rPr>
        <w:rFonts w:ascii="Courier New" w:hAnsi="Courier New" w:cs="Courier New" w:hint="default"/>
      </w:rPr>
    </w:lvl>
    <w:lvl w:ilvl="8" w:tplc="246EFD72" w:tentative="1">
      <w:start w:val="1"/>
      <w:numFmt w:val="bullet"/>
      <w:lvlText w:val=""/>
      <w:lvlJc w:val="left"/>
      <w:pPr>
        <w:ind w:left="6480" w:hanging="360"/>
      </w:pPr>
      <w:rPr>
        <w:rFonts w:ascii="Wingdings" w:hAnsi="Wingdings" w:hint="default"/>
      </w:rPr>
    </w:lvl>
  </w:abstractNum>
  <w:abstractNum w:abstractNumId="25" w15:restartNumberingAfterBreak="0">
    <w:nsid w:val="32DE378D"/>
    <w:multiLevelType w:val="hybridMultilevel"/>
    <w:tmpl w:val="669255CA"/>
    <w:lvl w:ilvl="0" w:tplc="939C3592">
      <w:start w:val="1"/>
      <w:numFmt w:val="bullet"/>
      <w:pStyle w:val="Bullet"/>
      <w:lvlText w:val=""/>
      <w:lvlJc w:val="left"/>
      <w:pPr>
        <w:ind w:left="363" w:hanging="360"/>
      </w:pPr>
      <w:rPr>
        <w:rFonts w:ascii="Symbol" w:hAnsi="Symbol" w:hint="default"/>
      </w:rPr>
    </w:lvl>
    <w:lvl w:ilvl="1" w:tplc="95265064">
      <w:start w:val="1"/>
      <w:numFmt w:val="bullet"/>
      <w:pStyle w:val="Bullet-indent"/>
      <w:lvlText w:val="o"/>
      <w:lvlJc w:val="left"/>
      <w:pPr>
        <w:ind w:left="1083" w:hanging="360"/>
      </w:pPr>
      <w:rPr>
        <w:rFonts w:ascii="Courier New" w:hAnsi="Courier New" w:cs="Courier New" w:hint="default"/>
      </w:rPr>
    </w:lvl>
    <w:lvl w:ilvl="2" w:tplc="957423BA" w:tentative="1">
      <w:start w:val="1"/>
      <w:numFmt w:val="bullet"/>
      <w:lvlText w:val=""/>
      <w:lvlJc w:val="left"/>
      <w:pPr>
        <w:ind w:left="1803" w:hanging="360"/>
      </w:pPr>
      <w:rPr>
        <w:rFonts w:ascii="Wingdings" w:hAnsi="Wingdings" w:hint="default"/>
      </w:rPr>
    </w:lvl>
    <w:lvl w:ilvl="3" w:tplc="DB42068E" w:tentative="1">
      <w:start w:val="1"/>
      <w:numFmt w:val="bullet"/>
      <w:lvlText w:val=""/>
      <w:lvlJc w:val="left"/>
      <w:pPr>
        <w:ind w:left="2523" w:hanging="360"/>
      </w:pPr>
      <w:rPr>
        <w:rFonts w:ascii="Symbol" w:hAnsi="Symbol" w:hint="default"/>
      </w:rPr>
    </w:lvl>
    <w:lvl w:ilvl="4" w:tplc="F4B2F4FC" w:tentative="1">
      <w:start w:val="1"/>
      <w:numFmt w:val="bullet"/>
      <w:lvlText w:val="o"/>
      <w:lvlJc w:val="left"/>
      <w:pPr>
        <w:ind w:left="3243" w:hanging="360"/>
      </w:pPr>
      <w:rPr>
        <w:rFonts w:ascii="Courier New" w:hAnsi="Courier New" w:cs="Courier New" w:hint="default"/>
      </w:rPr>
    </w:lvl>
    <w:lvl w:ilvl="5" w:tplc="FA400AFA" w:tentative="1">
      <w:start w:val="1"/>
      <w:numFmt w:val="bullet"/>
      <w:lvlText w:val=""/>
      <w:lvlJc w:val="left"/>
      <w:pPr>
        <w:ind w:left="3963" w:hanging="360"/>
      </w:pPr>
      <w:rPr>
        <w:rFonts w:ascii="Wingdings" w:hAnsi="Wingdings" w:hint="default"/>
      </w:rPr>
    </w:lvl>
    <w:lvl w:ilvl="6" w:tplc="861EC77E" w:tentative="1">
      <w:start w:val="1"/>
      <w:numFmt w:val="bullet"/>
      <w:lvlText w:val=""/>
      <w:lvlJc w:val="left"/>
      <w:pPr>
        <w:ind w:left="4683" w:hanging="360"/>
      </w:pPr>
      <w:rPr>
        <w:rFonts w:ascii="Symbol" w:hAnsi="Symbol" w:hint="default"/>
      </w:rPr>
    </w:lvl>
    <w:lvl w:ilvl="7" w:tplc="AB6494D8" w:tentative="1">
      <w:start w:val="1"/>
      <w:numFmt w:val="bullet"/>
      <w:lvlText w:val="o"/>
      <w:lvlJc w:val="left"/>
      <w:pPr>
        <w:ind w:left="5403" w:hanging="360"/>
      </w:pPr>
      <w:rPr>
        <w:rFonts w:ascii="Courier New" w:hAnsi="Courier New" w:cs="Courier New" w:hint="default"/>
      </w:rPr>
    </w:lvl>
    <w:lvl w:ilvl="8" w:tplc="9E34DE7E" w:tentative="1">
      <w:start w:val="1"/>
      <w:numFmt w:val="bullet"/>
      <w:lvlText w:val=""/>
      <w:lvlJc w:val="left"/>
      <w:pPr>
        <w:ind w:left="6123" w:hanging="360"/>
      </w:pPr>
      <w:rPr>
        <w:rFonts w:ascii="Wingdings" w:hAnsi="Wingdings" w:hint="default"/>
      </w:rPr>
    </w:lvl>
  </w:abstractNum>
  <w:abstractNum w:abstractNumId="26" w15:restartNumberingAfterBreak="0">
    <w:nsid w:val="338E1B06"/>
    <w:multiLevelType w:val="hybridMultilevel"/>
    <w:tmpl w:val="C8C6DC48"/>
    <w:lvl w:ilvl="0" w:tplc="B5889CF6">
      <w:start w:val="1"/>
      <w:numFmt w:val="bullet"/>
      <w:lvlText w:val=""/>
      <w:lvlJc w:val="left"/>
      <w:pPr>
        <w:ind w:left="720" w:hanging="360"/>
      </w:pPr>
      <w:rPr>
        <w:rFonts w:ascii="Symbol" w:hAnsi="Symbol" w:hint="default"/>
      </w:rPr>
    </w:lvl>
    <w:lvl w:ilvl="1" w:tplc="F124A0F6" w:tentative="1">
      <w:start w:val="1"/>
      <w:numFmt w:val="bullet"/>
      <w:lvlText w:val="o"/>
      <w:lvlJc w:val="left"/>
      <w:pPr>
        <w:ind w:left="1440" w:hanging="360"/>
      </w:pPr>
      <w:rPr>
        <w:rFonts w:ascii="Courier New" w:hAnsi="Courier New" w:cs="Courier New" w:hint="default"/>
      </w:rPr>
    </w:lvl>
    <w:lvl w:ilvl="2" w:tplc="77F0C336" w:tentative="1">
      <w:start w:val="1"/>
      <w:numFmt w:val="bullet"/>
      <w:lvlText w:val=""/>
      <w:lvlJc w:val="left"/>
      <w:pPr>
        <w:ind w:left="2160" w:hanging="360"/>
      </w:pPr>
      <w:rPr>
        <w:rFonts w:ascii="Wingdings" w:hAnsi="Wingdings" w:hint="default"/>
      </w:rPr>
    </w:lvl>
    <w:lvl w:ilvl="3" w:tplc="938853C8" w:tentative="1">
      <w:start w:val="1"/>
      <w:numFmt w:val="bullet"/>
      <w:lvlText w:val=""/>
      <w:lvlJc w:val="left"/>
      <w:pPr>
        <w:ind w:left="2880" w:hanging="360"/>
      </w:pPr>
      <w:rPr>
        <w:rFonts w:ascii="Symbol" w:hAnsi="Symbol" w:hint="default"/>
      </w:rPr>
    </w:lvl>
    <w:lvl w:ilvl="4" w:tplc="76840356" w:tentative="1">
      <w:start w:val="1"/>
      <w:numFmt w:val="bullet"/>
      <w:lvlText w:val="o"/>
      <w:lvlJc w:val="left"/>
      <w:pPr>
        <w:ind w:left="3600" w:hanging="360"/>
      </w:pPr>
      <w:rPr>
        <w:rFonts w:ascii="Courier New" w:hAnsi="Courier New" w:cs="Courier New" w:hint="default"/>
      </w:rPr>
    </w:lvl>
    <w:lvl w:ilvl="5" w:tplc="60BC8334" w:tentative="1">
      <w:start w:val="1"/>
      <w:numFmt w:val="bullet"/>
      <w:lvlText w:val=""/>
      <w:lvlJc w:val="left"/>
      <w:pPr>
        <w:ind w:left="4320" w:hanging="360"/>
      </w:pPr>
      <w:rPr>
        <w:rFonts w:ascii="Wingdings" w:hAnsi="Wingdings" w:hint="default"/>
      </w:rPr>
    </w:lvl>
    <w:lvl w:ilvl="6" w:tplc="EB9C4784" w:tentative="1">
      <w:start w:val="1"/>
      <w:numFmt w:val="bullet"/>
      <w:lvlText w:val=""/>
      <w:lvlJc w:val="left"/>
      <w:pPr>
        <w:ind w:left="5040" w:hanging="360"/>
      </w:pPr>
      <w:rPr>
        <w:rFonts w:ascii="Symbol" w:hAnsi="Symbol" w:hint="default"/>
      </w:rPr>
    </w:lvl>
    <w:lvl w:ilvl="7" w:tplc="F4DC5B3E" w:tentative="1">
      <w:start w:val="1"/>
      <w:numFmt w:val="bullet"/>
      <w:lvlText w:val="o"/>
      <w:lvlJc w:val="left"/>
      <w:pPr>
        <w:ind w:left="5760" w:hanging="360"/>
      </w:pPr>
      <w:rPr>
        <w:rFonts w:ascii="Courier New" w:hAnsi="Courier New" w:cs="Courier New" w:hint="default"/>
      </w:rPr>
    </w:lvl>
    <w:lvl w:ilvl="8" w:tplc="BF34D9CE" w:tentative="1">
      <w:start w:val="1"/>
      <w:numFmt w:val="bullet"/>
      <w:lvlText w:val=""/>
      <w:lvlJc w:val="left"/>
      <w:pPr>
        <w:ind w:left="6480" w:hanging="360"/>
      </w:pPr>
      <w:rPr>
        <w:rFonts w:ascii="Wingdings" w:hAnsi="Wingdings" w:hint="default"/>
      </w:rPr>
    </w:lvl>
  </w:abstractNum>
  <w:abstractNum w:abstractNumId="27" w15:restartNumberingAfterBreak="0">
    <w:nsid w:val="37573839"/>
    <w:multiLevelType w:val="hybridMultilevel"/>
    <w:tmpl w:val="5118811A"/>
    <w:lvl w:ilvl="0" w:tplc="6A687DEA">
      <w:start w:val="1"/>
      <w:numFmt w:val="bullet"/>
      <w:lvlText w:val=""/>
      <w:lvlJc w:val="left"/>
      <w:pPr>
        <w:ind w:left="786" w:hanging="360"/>
      </w:pPr>
      <w:rPr>
        <w:rFonts w:ascii="Symbol" w:hAnsi="Symbol" w:hint="default"/>
      </w:rPr>
    </w:lvl>
    <w:lvl w:ilvl="1" w:tplc="08C2663C" w:tentative="1">
      <w:start w:val="1"/>
      <w:numFmt w:val="bullet"/>
      <w:lvlText w:val="o"/>
      <w:lvlJc w:val="left"/>
      <w:pPr>
        <w:ind w:left="1506" w:hanging="360"/>
      </w:pPr>
      <w:rPr>
        <w:rFonts w:ascii="Courier New" w:hAnsi="Courier New" w:cs="Courier New" w:hint="default"/>
      </w:rPr>
    </w:lvl>
    <w:lvl w:ilvl="2" w:tplc="74AE9A28" w:tentative="1">
      <w:start w:val="1"/>
      <w:numFmt w:val="bullet"/>
      <w:lvlText w:val=""/>
      <w:lvlJc w:val="left"/>
      <w:pPr>
        <w:ind w:left="2226" w:hanging="360"/>
      </w:pPr>
      <w:rPr>
        <w:rFonts w:ascii="Wingdings" w:hAnsi="Wingdings" w:hint="default"/>
      </w:rPr>
    </w:lvl>
    <w:lvl w:ilvl="3" w:tplc="9A6EE108" w:tentative="1">
      <w:start w:val="1"/>
      <w:numFmt w:val="bullet"/>
      <w:lvlText w:val=""/>
      <w:lvlJc w:val="left"/>
      <w:pPr>
        <w:ind w:left="2946" w:hanging="360"/>
      </w:pPr>
      <w:rPr>
        <w:rFonts w:ascii="Symbol" w:hAnsi="Symbol" w:hint="default"/>
      </w:rPr>
    </w:lvl>
    <w:lvl w:ilvl="4" w:tplc="7F4857F8" w:tentative="1">
      <w:start w:val="1"/>
      <w:numFmt w:val="bullet"/>
      <w:lvlText w:val="o"/>
      <w:lvlJc w:val="left"/>
      <w:pPr>
        <w:ind w:left="3666" w:hanging="360"/>
      </w:pPr>
      <w:rPr>
        <w:rFonts w:ascii="Courier New" w:hAnsi="Courier New" w:cs="Courier New" w:hint="default"/>
      </w:rPr>
    </w:lvl>
    <w:lvl w:ilvl="5" w:tplc="3CAE301C" w:tentative="1">
      <w:start w:val="1"/>
      <w:numFmt w:val="bullet"/>
      <w:lvlText w:val=""/>
      <w:lvlJc w:val="left"/>
      <w:pPr>
        <w:ind w:left="4386" w:hanging="360"/>
      </w:pPr>
      <w:rPr>
        <w:rFonts w:ascii="Wingdings" w:hAnsi="Wingdings" w:hint="default"/>
      </w:rPr>
    </w:lvl>
    <w:lvl w:ilvl="6" w:tplc="18E42BC0" w:tentative="1">
      <w:start w:val="1"/>
      <w:numFmt w:val="bullet"/>
      <w:lvlText w:val=""/>
      <w:lvlJc w:val="left"/>
      <w:pPr>
        <w:ind w:left="5106" w:hanging="360"/>
      </w:pPr>
      <w:rPr>
        <w:rFonts w:ascii="Symbol" w:hAnsi="Symbol" w:hint="default"/>
      </w:rPr>
    </w:lvl>
    <w:lvl w:ilvl="7" w:tplc="B6403DBA" w:tentative="1">
      <w:start w:val="1"/>
      <w:numFmt w:val="bullet"/>
      <w:lvlText w:val="o"/>
      <w:lvlJc w:val="left"/>
      <w:pPr>
        <w:ind w:left="5826" w:hanging="360"/>
      </w:pPr>
      <w:rPr>
        <w:rFonts w:ascii="Courier New" w:hAnsi="Courier New" w:cs="Courier New" w:hint="default"/>
      </w:rPr>
    </w:lvl>
    <w:lvl w:ilvl="8" w:tplc="57281604" w:tentative="1">
      <w:start w:val="1"/>
      <w:numFmt w:val="bullet"/>
      <w:lvlText w:val=""/>
      <w:lvlJc w:val="left"/>
      <w:pPr>
        <w:ind w:left="6546" w:hanging="360"/>
      </w:pPr>
      <w:rPr>
        <w:rFonts w:ascii="Wingdings" w:hAnsi="Wingdings" w:hint="default"/>
      </w:rPr>
    </w:lvl>
  </w:abstractNum>
  <w:abstractNum w:abstractNumId="28" w15:restartNumberingAfterBreak="0">
    <w:nsid w:val="398D0E63"/>
    <w:multiLevelType w:val="hybridMultilevel"/>
    <w:tmpl w:val="504838DE"/>
    <w:lvl w:ilvl="0" w:tplc="F75E5AE8">
      <w:start w:val="1"/>
      <w:numFmt w:val="bullet"/>
      <w:lvlText w:val=""/>
      <w:lvlJc w:val="left"/>
      <w:pPr>
        <w:ind w:left="1440" w:hanging="360"/>
      </w:pPr>
      <w:rPr>
        <w:rFonts w:ascii="Symbol" w:hAnsi="Symbol" w:hint="default"/>
      </w:rPr>
    </w:lvl>
    <w:lvl w:ilvl="1" w:tplc="E3F4C648" w:tentative="1">
      <w:start w:val="1"/>
      <w:numFmt w:val="bullet"/>
      <w:lvlText w:val="o"/>
      <w:lvlJc w:val="left"/>
      <w:pPr>
        <w:ind w:left="2160" w:hanging="360"/>
      </w:pPr>
      <w:rPr>
        <w:rFonts w:ascii="Courier New" w:hAnsi="Courier New" w:cs="Courier New" w:hint="default"/>
      </w:rPr>
    </w:lvl>
    <w:lvl w:ilvl="2" w:tplc="3DC88FB4" w:tentative="1">
      <w:start w:val="1"/>
      <w:numFmt w:val="bullet"/>
      <w:lvlText w:val=""/>
      <w:lvlJc w:val="left"/>
      <w:pPr>
        <w:ind w:left="2880" w:hanging="360"/>
      </w:pPr>
      <w:rPr>
        <w:rFonts w:ascii="Wingdings" w:hAnsi="Wingdings" w:hint="default"/>
      </w:rPr>
    </w:lvl>
    <w:lvl w:ilvl="3" w:tplc="91920828" w:tentative="1">
      <w:start w:val="1"/>
      <w:numFmt w:val="bullet"/>
      <w:lvlText w:val=""/>
      <w:lvlJc w:val="left"/>
      <w:pPr>
        <w:ind w:left="3600" w:hanging="360"/>
      </w:pPr>
      <w:rPr>
        <w:rFonts w:ascii="Symbol" w:hAnsi="Symbol" w:hint="default"/>
      </w:rPr>
    </w:lvl>
    <w:lvl w:ilvl="4" w:tplc="4D12FF04" w:tentative="1">
      <w:start w:val="1"/>
      <w:numFmt w:val="bullet"/>
      <w:lvlText w:val="o"/>
      <w:lvlJc w:val="left"/>
      <w:pPr>
        <w:ind w:left="4320" w:hanging="360"/>
      </w:pPr>
      <w:rPr>
        <w:rFonts w:ascii="Courier New" w:hAnsi="Courier New" w:cs="Courier New" w:hint="default"/>
      </w:rPr>
    </w:lvl>
    <w:lvl w:ilvl="5" w:tplc="D4D23B50" w:tentative="1">
      <w:start w:val="1"/>
      <w:numFmt w:val="bullet"/>
      <w:lvlText w:val=""/>
      <w:lvlJc w:val="left"/>
      <w:pPr>
        <w:ind w:left="5040" w:hanging="360"/>
      </w:pPr>
      <w:rPr>
        <w:rFonts w:ascii="Wingdings" w:hAnsi="Wingdings" w:hint="default"/>
      </w:rPr>
    </w:lvl>
    <w:lvl w:ilvl="6" w:tplc="FF48145A" w:tentative="1">
      <w:start w:val="1"/>
      <w:numFmt w:val="bullet"/>
      <w:lvlText w:val=""/>
      <w:lvlJc w:val="left"/>
      <w:pPr>
        <w:ind w:left="5760" w:hanging="360"/>
      </w:pPr>
      <w:rPr>
        <w:rFonts w:ascii="Symbol" w:hAnsi="Symbol" w:hint="default"/>
      </w:rPr>
    </w:lvl>
    <w:lvl w:ilvl="7" w:tplc="0E3E9C92" w:tentative="1">
      <w:start w:val="1"/>
      <w:numFmt w:val="bullet"/>
      <w:lvlText w:val="o"/>
      <w:lvlJc w:val="left"/>
      <w:pPr>
        <w:ind w:left="6480" w:hanging="360"/>
      </w:pPr>
      <w:rPr>
        <w:rFonts w:ascii="Courier New" w:hAnsi="Courier New" w:cs="Courier New" w:hint="default"/>
      </w:rPr>
    </w:lvl>
    <w:lvl w:ilvl="8" w:tplc="FDFC507A" w:tentative="1">
      <w:start w:val="1"/>
      <w:numFmt w:val="bullet"/>
      <w:lvlText w:val=""/>
      <w:lvlJc w:val="left"/>
      <w:pPr>
        <w:ind w:left="7200" w:hanging="360"/>
      </w:pPr>
      <w:rPr>
        <w:rFonts w:ascii="Wingdings" w:hAnsi="Wingdings" w:hint="default"/>
      </w:rPr>
    </w:lvl>
  </w:abstractNum>
  <w:abstractNum w:abstractNumId="29" w15:restartNumberingAfterBreak="0">
    <w:nsid w:val="3CD21179"/>
    <w:multiLevelType w:val="hybridMultilevel"/>
    <w:tmpl w:val="FC2CECA6"/>
    <w:lvl w:ilvl="0" w:tplc="D17C3C06">
      <w:start w:val="1"/>
      <w:numFmt w:val="bullet"/>
      <w:lvlText w:val=""/>
      <w:lvlJc w:val="left"/>
      <w:pPr>
        <w:ind w:left="720" w:hanging="360"/>
      </w:pPr>
      <w:rPr>
        <w:rFonts w:ascii="Symbol" w:hAnsi="Symbol" w:hint="default"/>
      </w:rPr>
    </w:lvl>
    <w:lvl w:ilvl="1" w:tplc="2A00CB38">
      <w:start w:val="1"/>
      <w:numFmt w:val="bullet"/>
      <w:lvlText w:val="o"/>
      <w:lvlJc w:val="left"/>
      <w:pPr>
        <w:ind w:left="1353" w:hanging="360"/>
      </w:pPr>
      <w:rPr>
        <w:rFonts w:ascii="Courier New" w:hAnsi="Courier New" w:cs="Courier New" w:hint="default"/>
      </w:rPr>
    </w:lvl>
    <w:lvl w:ilvl="2" w:tplc="A9A49D80">
      <w:start w:val="1"/>
      <w:numFmt w:val="bullet"/>
      <w:lvlText w:val=""/>
      <w:lvlJc w:val="left"/>
      <w:pPr>
        <w:ind w:left="2160" w:hanging="360"/>
      </w:pPr>
      <w:rPr>
        <w:rFonts w:ascii="Wingdings" w:hAnsi="Wingdings" w:hint="default"/>
      </w:rPr>
    </w:lvl>
    <w:lvl w:ilvl="3" w:tplc="B2DE7626" w:tentative="1">
      <w:start w:val="1"/>
      <w:numFmt w:val="bullet"/>
      <w:lvlText w:val=""/>
      <w:lvlJc w:val="left"/>
      <w:pPr>
        <w:ind w:left="2880" w:hanging="360"/>
      </w:pPr>
      <w:rPr>
        <w:rFonts w:ascii="Symbol" w:hAnsi="Symbol" w:hint="default"/>
      </w:rPr>
    </w:lvl>
    <w:lvl w:ilvl="4" w:tplc="11428258" w:tentative="1">
      <w:start w:val="1"/>
      <w:numFmt w:val="bullet"/>
      <w:lvlText w:val="o"/>
      <w:lvlJc w:val="left"/>
      <w:pPr>
        <w:ind w:left="3600" w:hanging="360"/>
      </w:pPr>
      <w:rPr>
        <w:rFonts w:ascii="Courier New" w:hAnsi="Courier New" w:cs="Courier New" w:hint="default"/>
      </w:rPr>
    </w:lvl>
    <w:lvl w:ilvl="5" w:tplc="D436DAFC" w:tentative="1">
      <w:start w:val="1"/>
      <w:numFmt w:val="bullet"/>
      <w:lvlText w:val=""/>
      <w:lvlJc w:val="left"/>
      <w:pPr>
        <w:ind w:left="4320" w:hanging="360"/>
      </w:pPr>
      <w:rPr>
        <w:rFonts w:ascii="Wingdings" w:hAnsi="Wingdings" w:hint="default"/>
      </w:rPr>
    </w:lvl>
    <w:lvl w:ilvl="6" w:tplc="A6F0F628" w:tentative="1">
      <w:start w:val="1"/>
      <w:numFmt w:val="bullet"/>
      <w:lvlText w:val=""/>
      <w:lvlJc w:val="left"/>
      <w:pPr>
        <w:ind w:left="5040" w:hanging="360"/>
      </w:pPr>
      <w:rPr>
        <w:rFonts w:ascii="Symbol" w:hAnsi="Symbol" w:hint="default"/>
      </w:rPr>
    </w:lvl>
    <w:lvl w:ilvl="7" w:tplc="E2986A9C" w:tentative="1">
      <w:start w:val="1"/>
      <w:numFmt w:val="bullet"/>
      <w:lvlText w:val="o"/>
      <w:lvlJc w:val="left"/>
      <w:pPr>
        <w:ind w:left="5760" w:hanging="360"/>
      </w:pPr>
      <w:rPr>
        <w:rFonts w:ascii="Courier New" w:hAnsi="Courier New" w:cs="Courier New" w:hint="default"/>
      </w:rPr>
    </w:lvl>
    <w:lvl w:ilvl="8" w:tplc="565A3536" w:tentative="1">
      <w:start w:val="1"/>
      <w:numFmt w:val="bullet"/>
      <w:lvlText w:val=""/>
      <w:lvlJc w:val="left"/>
      <w:pPr>
        <w:ind w:left="6480" w:hanging="360"/>
      </w:pPr>
      <w:rPr>
        <w:rFonts w:ascii="Wingdings" w:hAnsi="Wingdings" w:hint="default"/>
      </w:rPr>
    </w:lvl>
  </w:abstractNum>
  <w:abstractNum w:abstractNumId="30" w15:restartNumberingAfterBreak="0">
    <w:nsid w:val="420860A3"/>
    <w:multiLevelType w:val="hybridMultilevel"/>
    <w:tmpl w:val="2DF6A548"/>
    <w:lvl w:ilvl="0" w:tplc="A1A27286">
      <w:start w:val="1"/>
      <w:numFmt w:val="decimal"/>
      <w:pStyle w:val="Heading2-numbered"/>
      <w:lvlText w:val="%1."/>
      <w:lvlJc w:val="left"/>
      <w:pPr>
        <w:ind w:left="360" w:hanging="360"/>
      </w:pPr>
    </w:lvl>
    <w:lvl w:ilvl="1" w:tplc="F18291A4" w:tentative="1">
      <w:start w:val="1"/>
      <w:numFmt w:val="lowerLetter"/>
      <w:lvlText w:val="%2."/>
      <w:lvlJc w:val="left"/>
      <w:pPr>
        <w:ind w:left="1080" w:hanging="360"/>
      </w:pPr>
    </w:lvl>
    <w:lvl w:ilvl="2" w:tplc="B6207002" w:tentative="1">
      <w:start w:val="1"/>
      <w:numFmt w:val="lowerRoman"/>
      <w:lvlText w:val="%3."/>
      <w:lvlJc w:val="right"/>
      <w:pPr>
        <w:ind w:left="1800" w:hanging="180"/>
      </w:pPr>
    </w:lvl>
    <w:lvl w:ilvl="3" w:tplc="7F74163E" w:tentative="1">
      <w:start w:val="1"/>
      <w:numFmt w:val="decimal"/>
      <w:lvlText w:val="%4."/>
      <w:lvlJc w:val="left"/>
      <w:pPr>
        <w:ind w:left="2520" w:hanging="360"/>
      </w:pPr>
    </w:lvl>
    <w:lvl w:ilvl="4" w:tplc="B8703A0C" w:tentative="1">
      <w:start w:val="1"/>
      <w:numFmt w:val="lowerLetter"/>
      <w:lvlText w:val="%5."/>
      <w:lvlJc w:val="left"/>
      <w:pPr>
        <w:ind w:left="3240" w:hanging="360"/>
      </w:pPr>
    </w:lvl>
    <w:lvl w:ilvl="5" w:tplc="3BF0EF14" w:tentative="1">
      <w:start w:val="1"/>
      <w:numFmt w:val="lowerRoman"/>
      <w:lvlText w:val="%6."/>
      <w:lvlJc w:val="right"/>
      <w:pPr>
        <w:ind w:left="3960" w:hanging="180"/>
      </w:pPr>
    </w:lvl>
    <w:lvl w:ilvl="6" w:tplc="7EF8953C" w:tentative="1">
      <w:start w:val="1"/>
      <w:numFmt w:val="decimal"/>
      <w:lvlText w:val="%7."/>
      <w:lvlJc w:val="left"/>
      <w:pPr>
        <w:ind w:left="4680" w:hanging="360"/>
      </w:pPr>
    </w:lvl>
    <w:lvl w:ilvl="7" w:tplc="90C2F43C" w:tentative="1">
      <w:start w:val="1"/>
      <w:numFmt w:val="lowerLetter"/>
      <w:lvlText w:val="%8."/>
      <w:lvlJc w:val="left"/>
      <w:pPr>
        <w:ind w:left="5400" w:hanging="360"/>
      </w:pPr>
    </w:lvl>
    <w:lvl w:ilvl="8" w:tplc="2C46DC9C" w:tentative="1">
      <w:start w:val="1"/>
      <w:numFmt w:val="lowerRoman"/>
      <w:lvlText w:val="%9."/>
      <w:lvlJc w:val="right"/>
      <w:pPr>
        <w:ind w:left="6120" w:hanging="180"/>
      </w:pPr>
    </w:lvl>
  </w:abstractNum>
  <w:abstractNum w:abstractNumId="31" w15:restartNumberingAfterBreak="0">
    <w:nsid w:val="489A01B5"/>
    <w:multiLevelType w:val="hybridMultilevel"/>
    <w:tmpl w:val="4008D5EE"/>
    <w:lvl w:ilvl="0" w:tplc="75165F48">
      <w:start w:val="1"/>
      <w:numFmt w:val="bullet"/>
      <w:lvlText w:val=""/>
      <w:lvlJc w:val="left"/>
      <w:pPr>
        <w:ind w:left="720" w:hanging="360"/>
      </w:pPr>
      <w:rPr>
        <w:rFonts w:ascii="Symbol" w:hAnsi="Symbol" w:hint="default"/>
      </w:rPr>
    </w:lvl>
    <w:lvl w:ilvl="1" w:tplc="E17E2174" w:tentative="1">
      <w:start w:val="1"/>
      <w:numFmt w:val="bullet"/>
      <w:lvlText w:val="o"/>
      <w:lvlJc w:val="left"/>
      <w:pPr>
        <w:ind w:left="1440" w:hanging="360"/>
      </w:pPr>
      <w:rPr>
        <w:rFonts w:ascii="Courier New" w:hAnsi="Courier New" w:cs="Courier New" w:hint="default"/>
      </w:rPr>
    </w:lvl>
    <w:lvl w:ilvl="2" w:tplc="D35AA744" w:tentative="1">
      <w:start w:val="1"/>
      <w:numFmt w:val="bullet"/>
      <w:lvlText w:val=""/>
      <w:lvlJc w:val="left"/>
      <w:pPr>
        <w:ind w:left="2160" w:hanging="360"/>
      </w:pPr>
      <w:rPr>
        <w:rFonts w:ascii="Wingdings" w:hAnsi="Wingdings" w:hint="default"/>
      </w:rPr>
    </w:lvl>
    <w:lvl w:ilvl="3" w:tplc="48123AA4" w:tentative="1">
      <w:start w:val="1"/>
      <w:numFmt w:val="bullet"/>
      <w:lvlText w:val=""/>
      <w:lvlJc w:val="left"/>
      <w:pPr>
        <w:ind w:left="2880" w:hanging="360"/>
      </w:pPr>
      <w:rPr>
        <w:rFonts w:ascii="Symbol" w:hAnsi="Symbol" w:hint="default"/>
      </w:rPr>
    </w:lvl>
    <w:lvl w:ilvl="4" w:tplc="3440DB20" w:tentative="1">
      <w:start w:val="1"/>
      <w:numFmt w:val="bullet"/>
      <w:lvlText w:val="o"/>
      <w:lvlJc w:val="left"/>
      <w:pPr>
        <w:ind w:left="3600" w:hanging="360"/>
      </w:pPr>
      <w:rPr>
        <w:rFonts w:ascii="Courier New" w:hAnsi="Courier New" w:cs="Courier New" w:hint="default"/>
      </w:rPr>
    </w:lvl>
    <w:lvl w:ilvl="5" w:tplc="E25C8CF0" w:tentative="1">
      <w:start w:val="1"/>
      <w:numFmt w:val="bullet"/>
      <w:lvlText w:val=""/>
      <w:lvlJc w:val="left"/>
      <w:pPr>
        <w:ind w:left="4320" w:hanging="360"/>
      </w:pPr>
      <w:rPr>
        <w:rFonts w:ascii="Wingdings" w:hAnsi="Wingdings" w:hint="default"/>
      </w:rPr>
    </w:lvl>
    <w:lvl w:ilvl="6" w:tplc="49DC155A" w:tentative="1">
      <w:start w:val="1"/>
      <w:numFmt w:val="bullet"/>
      <w:lvlText w:val=""/>
      <w:lvlJc w:val="left"/>
      <w:pPr>
        <w:ind w:left="5040" w:hanging="360"/>
      </w:pPr>
      <w:rPr>
        <w:rFonts w:ascii="Symbol" w:hAnsi="Symbol" w:hint="default"/>
      </w:rPr>
    </w:lvl>
    <w:lvl w:ilvl="7" w:tplc="912259E2" w:tentative="1">
      <w:start w:val="1"/>
      <w:numFmt w:val="bullet"/>
      <w:lvlText w:val="o"/>
      <w:lvlJc w:val="left"/>
      <w:pPr>
        <w:ind w:left="5760" w:hanging="360"/>
      </w:pPr>
      <w:rPr>
        <w:rFonts w:ascii="Courier New" w:hAnsi="Courier New" w:cs="Courier New" w:hint="default"/>
      </w:rPr>
    </w:lvl>
    <w:lvl w:ilvl="8" w:tplc="C53409E2" w:tentative="1">
      <w:start w:val="1"/>
      <w:numFmt w:val="bullet"/>
      <w:lvlText w:val=""/>
      <w:lvlJc w:val="left"/>
      <w:pPr>
        <w:ind w:left="6480" w:hanging="360"/>
      </w:pPr>
      <w:rPr>
        <w:rFonts w:ascii="Wingdings" w:hAnsi="Wingdings" w:hint="default"/>
      </w:rPr>
    </w:lvl>
  </w:abstractNum>
  <w:abstractNum w:abstractNumId="32" w15:restartNumberingAfterBreak="0">
    <w:nsid w:val="4E097B18"/>
    <w:multiLevelType w:val="hybridMultilevel"/>
    <w:tmpl w:val="4A8A06F0"/>
    <w:lvl w:ilvl="0" w:tplc="46ACAE38">
      <w:start w:val="1"/>
      <w:numFmt w:val="bullet"/>
      <w:lvlText w:val=""/>
      <w:lvlJc w:val="left"/>
      <w:pPr>
        <w:ind w:left="720" w:hanging="360"/>
      </w:pPr>
      <w:rPr>
        <w:rFonts w:ascii="Symbol" w:hAnsi="Symbol" w:hint="default"/>
      </w:rPr>
    </w:lvl>
    <w:lvl w:ilvl="1" w:tplc="28E2ED48" w:tentative="1">
      <w:start w:val="1"/>
      <w:numFmt w:val="bullet"/>
      <w:lvlText w:val="o"/>
      <w:lvlJc w:val="left"/>
      <w:pPr>
        <w:ind w:left="1440" w:hanging="360"/>
      </w:pPr>
      <w:rPr>
        <w:rFonts w:ascii="Courier New" w:hAnsi="Courier New" w:cs="Courier New" w:hint="default"/>
      </w:rPr>
    </w:lvl>
    <w:lvl w:ilvl="2" w:tplc="67A8FBC2" w:tentative="1">
      <w:start w:val="1"/>
      <w:numFmt w:val="bullet"/>
      <w:lvlText w:val=""/>
      <w:lvlJc w:val="left"/>
      <w:pPr>
        <w:ind w:left="2160" w:hanging="360"/>
      </w:pPr>
      <w:rPr>
        <w:rFonts w:ascii="Wingdings" w:hAnsi="Wingdings" w:hint="default"/>
      </w:rPr>
    </w:lvl>
    <w:lvl w:ilvl="3" w:tplc="E8A21234" w:tentative="1">
      <w:start w:val="1"/>
      <w:numFmt w:val="bullet"/>
      <w:lvlText w:val=""/>
      <w:lvlJc w:val="left"/>
      <w:pPr>
        <w:ind w:left="2880" w:hanging="360"/>
      </w:pPr>
      <w:rPr>
        <w:rFonts w:ascii="Symbol" w:hAnsi="Symbol" w:hint="default"/>
      </w:rPr>
    </w:lvl>
    <w:lvl w:ilvl="4" w:tplc="A784E8B4" w:tentative="1">
      <w:start w:val="1"/>
      <w:numFmt w:val="bullet"/>
      <w:lvlText w:val="o"/>
      <w:lvlJc w:val="left"/>
      <w:pPr>
        <w:ind w:left="3600" w:hanging="360"/>
      </w:pPr>
      <w:rPr>
        <w:rFonts w:ascii="Courier New" w:hAnsi="Courier New" w:cs="Courier New" w:hint="default"/>
      </w:rPr>
    </w:lvl>
    <w:lvl w:ilvl="5" w:tplc="F0163F56" w:tentative="1">
      <w:start w:val="1"/>
      <w:numFmt w:val="bullet"/>
      <w:lvlText w:val=""/>
      <w:lvlJc w:val="left"/>
      <w:pPr>
        <w:ind w:left="4320" w:hanging="360"/>
      </w:pPr>
      <w:rPr>
        <w:rFonts w:ascii="Wingdings" w:hAnsi="Wingdings" w:hint="default"/>
      </w:rPr>
    </w:lvl>
    <w:lvl w:ilvl="6" w:tplc="33BE50CA" w:tentative="1">
      <w:start w:val="1"/>
      <w:numFmt w:val="bullet"/>
      <w:lvlText w:val=""/>
      <w:lvlJc w:val="left"/>
      <w:pPr>
        <w:ind w:left="5040" w:hanging="360"/>
      </w:pPr>
      <w:rPr>
        <w:rFonts w:ascii="Symbol" w:hAnsi="Symbol" w:hint="default"/>
      </w:rPr>
    </w:lvl>
    <w:lvl w:ilvl="7" w:tplc="C3808114" w:tentative="1">
      <w:start w:val="1"/>
      <w:numFmt w:val="bullet"/>
      <w:lvlText w:val="o"/>
      <w:lvlJc w:val="left"/>
      <w:pPr>
        <w:ind w:left="5760" w:hanging="360"/>
      </w:pPr>
      <w:rPr>
        <w:rFonts w:ascii="Courier New" w:hAnsi="Courier New" w:cs="Courier New" w:hint="default"/>
      </w:rPr>
    </w:lvl>
    <w:lvl w:ilvl="8" w:tplc="6BA03206" w:tentative="1">
      <w:start w:val="1"/>
      <w:numFmt w:val="bullet"/>
      <w:lvlText w:val=""/>
      <w:lvlJc w:val="left"/>
      <w:pPr>
        <w:ind w:left="6480" w:hanging="360"/>
      </w:pPr>
      <w:rPr>
        <w:rFonts w:ascii="Wingdings" w:hAnsi="Wingdings" w:hint="default"/>
      </w:rPr>
    </w:lvl>
  </w:abstractNum>
  <w:abstractNum w:abstractNumId="33" w15:restartNumberingAfterBreak="0">
    <w:nsid w:val="5089630A"/>
    <w:multiLevelType w:val="hybridMultilevel"/>
    <w:tmpl w:val="325691BA"/>
    <w:lvl w:ilvl="0" w:tplc="EB164C62">
      <w:start w:val="1"/>
      <w:numFmt w:val="bullet"/>
      <w:lvlText w:val=""/>
      <w:lvlJc w:val="left"/>
      <w:pPr>
        <w:ind w:left="502" w:hanging="360"/>
      </w:pPr>
      <w:rPr>
        <w:rFonts w:ascii="Symbol" w:hAnsi="Symbol" w:hint="default"/>
      </w:rPr>
    </w:lvl>
    <w:lvl w:ilvl="1" w:tplc="CC2414BE" w:tentative="1">
      <w:start w:val="1"/>
      <w:numFmt w:val="bullet"/>
      <w:lvlText w:val="o"/>
      <w:lvlJc w:val="left"/>
      <w:pPr>
        <w:ind w:left="1222" w:hanging="360"/>
      </w:pPr>
      <w:rPr>
        <w:rFonts w:ascii="Courier New" w:hAnsi="Courier New" w:cs="Courier New" w:hint="default"/>
      </w:rPr>
    </w:lvl>
    <w:lvl w:ilvl="2" w:tplc="2AB85526" w:tentative="1">
      <w:start w:val="1"/>
      <w:numFmt w:val="bullet"/>
      <w:lvlText w:val=""/>
      <w:lvlJc w:val="left"/>
      <w:pPr>
        <w:ind w:left="1942" w:hanging="360"/>
      </w:pPr>
      <w:rPr>
        <w:rFonts w:ascii="Wingdings" w:hAnsi="Wingdings" w:hint="default"/>
      </w:rPr>
    </w:lvl>
    <w:lvl w:ilvl="3" w:tplc="1676F55A" w:tentative="1">
      <w:start w:val="1"/>
      <w:numFmt w:val="bullet"/>
      <w:lvlText w:val=""/>
      <w:lvlJc w:val="left"/>
      <w:pPr>
        <w:ind w:left="2662" w:hanging="360"/>
      </w:pPr>
      <w:rPr>
        <w:rFonts w:ascii="Symbol" w:hAnsi="Symbol" w:hint="default"/>
      </w:rPr>
    </w:lvl>
    <w:lvl w:ilvl="4" w:tplc="133673F6" w:tentative="1">
      <w:start w:val="1"/>
      <w:numFmt w:val="bullet"/>
      <w:lvlText w:val="o"/>
      <w:lvlJc w:val="left"/>
      <w:pPr>
        <w:ind w:left="3382" w:hanging="360"/>
      </w:pPr>
      <w:rPr>
        <w:rFonts w:ascii="Courier New" w:hAnsi="Courier New" w:cs="Courier New" w:hint="default"/>
      </w:rPr>
    </w:lvl>
    <w:lvl w:ilvl="5" w:tplc="42C608DC" w:tentative="1">
      <w:start w:val="1"/>
      <w:numFmt w:val="bullet"/>
      <w:lvlText w:val=""/>
      <w:lvlJc w:val="left"/>
      <w:pPr>
        <w:ind w:left="4102" w:hanging="360"/>
      </w:pPr>
      <w:rPr>
        <w:rFonts w:ascii="Wingdings" w:hAnsi="Wingdings" w:hint="default"/>
      </w:rPr>
    </w:lvl>
    <w:lvl w:ilvl="6" w:tplc="4CF2454A" w:tentative="1">
      <w:start w:val="1"/>
      <w:numFmt w:val="bullet"/>
      <w:lvlText w:val=""/>
      <w:lvlJc w:val="left"/>
      <w:pPr>
        <w:ind w:left="4822" w:hanging="360"/>
      </w:pPr>
      <w:rPr>
        <w:rFonts w:ascii="Symbol" w:hAnsi="Symbol" w:hint="default"/>
      </w:rPr>
    </w:lvl>
    <w:lvl w:ilvl="7" w:tplc="7EC48B76" w:tentative="1">
      <w:start w:val="1"/>
      <w:numFmt w:val="bullet"/>
      <w:lvlText w:val="o"/>
      <w:lvlJc w:val="left"/>
      <w:pPr>
        <w:ind w:left="5542" w:hanging="360"/>
      </w:pPr>
      <w:rPr>
        <w:rFonts w:ascii="Courier New" w:hAnsi="Courier New" w:cs="Courier New" w:hint="default"/>
      </w:rPr>
    </w:lvl>
    <w:lvl w:ilvl="8" w:tplc="942844DC" w:tentative="1">
      <w:start w:val="1"/>
      <w:numFmt w:val="bullet"/>
      <w:lvlText w:val=""/>
      <w:lvlJc w:val="left"/>
      <w:pPr>
        <w:ind w:left="6262" w:hanging="360"/>
      </w:pPr>
      <w:rPr>
        <w:rFonts w:ascii="Wingdings" w:hAnsi="Wingdings" w:hint="default"/>
      </w:rPr>
    </w:lvl>
  </w:abstractNum>
  <w:abstractNum w:abstractNumId="34" w15:restartNumberingAfterBreak="0">
    <w:nsid w:val="53DF5491"/>
    <w:multiLevelType w:val="hybridMultilevel"/>
    <w:tmpl w:val="48D2F91C"/>
    <w:lvl w:ilvl="0" w:tplc="515A6A94">
      <w:start w:val="1"/>
      <w:numFmt w:val="bullet"/>
      <w:lvlText w:val=""/>
      <w:lvlJc w:val="left"/>
      <w:pPr>
        <w:ind w:left="502" w:hanging="360"/>
      </w:pPr>
      <w:rPr>
        <w:rFonts w:ascii="Symbol" w:hAnsi="Symbol" w:hint="default"/>
      </w:rPr>
    </w:lvl>
    <w:lvl w:ilvl="1" w:tplc="371EC79E" w:tentative="1">
      <w:start w:val="1"/>
      <w:numFmt w:val="bullet"/>
      <w:lvlText w:val="o"/>
      <w:lvlJc w:val="left"/>
      <w:pPr>
        <w:ind w:left="1222" w:hanging="360"/>
      </w:pPr>
      <w:rPr>
        <w:rFonts w:ascii="Courier New" w:hAnsi="Courier New" w:cs="Courier New" w:hint="default"/>
      </w:rPr>
    </w:lvl>
    <w:lvl w:ilvl="2" w:tplc="834A0C00" w:tentative="1">
      <w:start w:val="1"/>
      <w:numFmt w:val="bullet"/>
      <w:lvlText w:val=""/>
      <w:lvlJc w:val="left"/>
      <w:pPr>
        <w:ind w:left="1942" w:hanging="360"/>
      </w:pPr>
      <w:rPr>
        <w:rFonts w:ascii="Wingdings" w:hAnsi="Wingdings" w:hint="default"/>
      </w:rPr>
    </w:lvl>
    <w:lvl w:ilvl="3" w:tplc="C0EE0154" w:tentative="1">
      <w:start w:val="1"/>
      <w:numFmt w:val="bullet"/>
      <w:lvlText w:val=""/>
      <w:lvlJc w:val="left"/>
      <w:pPr>
        <w:ind w:left="2662" w:hanging="360"/>
      </w:pPr>
      <w:rPr>
        <w:rFonts w:ascii="Symbol" w:hAnsi="Symbol" w:hint="default"/>
      </w:rPr>
    </w:lvl>
    <w:lvl w:ilvl="4" w:tplc="5EF0B20E" w:tentative="1">
      <w:start w:val="1"/>
      <w:numFmt w:val="bullet"/>
      <w:lvlText w:val="o"/>
      <w:lvlJc w:val="left"/>
      <w:pPr>
        <w:ind w:left="3382" w:hanging="360"/>
      </w:pPr>
      <w:rPr>
        <w:rFonts w:ascii="Courier New" w:hAnsi="Courier New" w:cs="Courier New" w:hint="default"/>
      </w:rPr>
    </w:lvl>
    <w:lvl w:ilvl="5" w:tplc="54525340" w:tentative="1">
      <w:start w:val="1"/>
      <w:numFmt w:val="bullet"/>
      <w:lvlText w:val=""/>
      <w:lvlJc w:val="left"/>
      <w:pPr>
        <w:ind w:left="4102" w:hanging="360"/>
      </w:pPr>
      <w:rPr>
        <w:rFonts w:ascii="Wingdings" w:hAnsi="Wingdings" w:hint="default"/>
      </w:rPr>
    </w:lvl>
    <w:lvl w:ilvl="6" w:tplc="3028DCCA" w:tentative="1">
      <w:start w:val="1"/>
      <w:numFmt w:val="bullet"/>
      <w:lvlText w:val=""/>
      <w:lvlJc w:val="left"/>
      <w:pPr>
        <w:ind w:left="4822" w:hanging="360"/>
      </w:pPr>
      <w:rPr>
        <w:rFonts w:ascii="Symbol" w:hAnsi="Symbol" w:hint="default"/>
      </w:rPr>
    </w:lvl>
    <w:lvl w:ilvl="7" w:tplc="BC48A2A2" w:tentative="1">
      <w:start w:val="1"/>
      <w:numFmt w:val="bullet"/>
      <w:lvlText w:val="o"/>
      <w:lvlJc w:val="left"/>
      <w:pPr>
        <w:ind w:left="5542" w:hanging="360"/>
      </w:pPr>
      <w:rPr>
        <w:rFonts w:ascii="Courier New" w:hAnsi="Courier New" w:cs="Courier New" w:hint="default"/>
      </w:rPr>
    </w:lvl>
    <w:lvl w:ilvl="8" w:tplc="8DF21490" w:tentative="1">
      <w:start w:val="1"/>
      <w:numFmt w:val="bullet"/>
      <w:lvlText w:val=""/>
      <w:lvlJc w:val="left"/>
      <w:pPr>
        <w:ind w:left="6262" w:hanging="360"/>
      </w:pPr>
      <w:rPr>
        <w:rFonts w:ascii="Wingdings" w:hAnsi="Wingdings" w:hint="default"/>
      </w:rPr>
    </w:lvl>
  </w:abstractNum>
  <w:abstractNum w:abstractNumId="35" w15:restartNumberingAfterBreak="0">
    <w:nsid w:val="564E3D0E"/>
    <w:multiLevelType w:val="hybridMultilevel"/>
    <w:tmpl w:val="EE56084A"/>
    <w:lvl w:ilvl="0" w:tplc="9446DBDC">
      <w:start w:val="1"/>
      <w:numFmt w:val="bullet"/>
      <w:lvlText w:val=""/>
      <w:lvlJc w:val="left"/>
      <w:pPr>
        <w:ind w:left="720" w:hanging="360"/>
      </w:pPr>
      <w:rPr>
        <w:rFonts w:ascii="Symbol" w:hAnsi="Symbol" w:hint="default"/>
      </w:rPr>
    </w:lvl>
    <w:lvl w:ilvl="1" w:tplc="383EF42C" w:tentative="1">
      <w:start w:val="1"/>
      <w:numFmt w:val="bullet"/>
      <w:lvlText w:val="o"/>
      <w:lvlJc w:val="left"/>
      <w:pPr>
        <w:ind w:left="1440" w:hanging="360"/>
      </w:pPr>
      <w:rPr>
        <w:rFonts w:ascii="Courier New" w:hAnsi="Courier New" w:cs="Courier New" w:hint="default"/>
      </w:rPr>
    </w:lvl>
    <w:lvl w:ilvl="2" w:tplc="BC7EDD0A" w:tentative="1">
      <w:start w:val="1"/>
      <w:numFmt w:val="bullet"/>
      <w:lvlText w:val=""/>
      <w:lvlJc w:val="left"/>
      <w:pPr>
        <w:ind w:left="2160" w:hanging="360"/>
      </w:pPr>
      <w:rPr>
        <w:rFonts w:ascii="Wingdings" w:hAnsi="Wingdings" w:hint="default"/>
      </w:rPr>
    </w:lvl>
    <w:lvl w:ilvl="3" w:tplc="7C08DB40" w:tentative="1">
      <w:start w:val="1"/>
      <w:numFmt w:val="bullet"/>
      <w:lvlText w:val=""/>
      <w:lvlJc w:val="left"/>
      <w:pPr>
        <w:ind w:left="2880" w:hanging="360"/>
      </w:pPr>
      <w:rPr>
        <w:rFonts w:ascii="Symbol" w:hAnsi="Symbol" w:hint="default"/>
      </w:rPr>
    </w:lvl>
    <w:lvl w:ilvl="4" w:tplc="C9B4AB90" w:tentative="1">
      <w:start w:val="1"/>
      <w:numFmt w:val="bullet"/>
      <w:lvlText w:val="o"/>
      <w:lvlJc w:val="left"/>
      <w:pPr>
        <w:ind w:left="3600" w:hanging="360"/>
      </w:pPr>
      <w:rPr>
        <w:rFonts w:ascii="Courier New" w:hAnsi="Courier New" w:cs="Courier New" w:hint="default"/>
      </w:rPr>
    </w:lvl>
    <w:lvl w:ilvl="5" w:tplc="4D68E8D8" w:tentative="1">
      <w:start w:val="1"/>
      <w:numFmt w:val="bullet"/>
      <w:lvlText w:val=""/>
      <w:lvlJc w:val="left"/>
      <w:pPr>
        <w:ind w:left="4320" w:hanging="360"/>
      </w:pPr>
      <w:rPr>
        <w:rFonts w:ascii="Wingdings" w:hAnsi="Wingdings" w:hint="default"/>
      </w:rPr>
    </w:lvl>
    <w:lvl w:ilvl="6" w:tplc="491AF9E8" w:tentative="1">
      <w:start w:val="1"/>
      <w:numFmt w:val="bullet"/>
      <w:lvlText w:val=""/>
      <w:lvlJc w:val="left"/>
      <w:pPr>
        <w:ind w:left="5040" w:hanging="360"/>
      </w:pPr>
      <w:rPr>
        <w:rFonts w:ascii="Symbol" w:hAnsi="Symbol" w:hint="default"/>
      </w:rPr>
    </w:lvl>
    <w:lvl w:ilvl="7" w:tplc="DEAAD65A" w:tentative="1">
      <w:start w:val="1"/>
      <w:numFmt w:val="bullet"/>
      <w:lvlText w:val="o"/>
      <w:lvlJc w:val="left"/>
      <w:pPr>
        <w:ind w:left="5760" w:hanging="360"/>
      </w:pPr>
      <w:rPr>
        <w:rFonts w:ascii="Courier New" w:hAnsi="Courier New" w:cs="Courier New" w:hint="default"/>
      </w:rPr>
    </w:lvl>
    <w:lvl w:ilvl="8" w:tplc="F8A09D94" w:tentative="1">
      <w:start w:val="1"/>
      <w:numFmt w:val="bullet"/>
      <w:lvlText w:val=""/>
      <w:lvlJc w:val="left"/>
      <w:pPr>
        <w:ind w:left="6480" w:hanging="360"/>
      </w:pPr>
      <w:rPr>
        <w:rFonts w:ascii="Wingdings" w:hAnsi="Wingdings" w:hint="default"/>
      </w:rPr>
    </w:lvl>
  </w:abstractNum>
  <w:abstractNum w:abstractNumId="36" w15:restartNumberingAfterBreak="0">
    <w:nsid w:val="59724625"/>
    <w:multiLevelType w:val="hybridMultilevel"/>
    <w:tmpl w:val="5DD2CC70"/>
    <w:lvl w:ilvl="0" w:tplc="97062A10">
      <w:start w:val="1"/>
      <w:numFmt w:val="bullet"/>
      <w:lvlText w:val="o"/>
      <w:lvlJc w:val="left"/>
      <w:pPr>
        <w:ind w:left="2160" w:hanging="360"/>
      </w:pPr>
      <w:rPr>
        <w:rFonts w:ascii="Courier New" w:hAnsi="Courier New" w:cs="Courier New" w:hint="default"/>
      </w:rPr>
    </w:lvl>
    <w:lvl w:ilvl="1" w:tplc="ECF043D6" w:tentative="1">
      <w:start w:val="1"/>
      <w:numFmt w:val="bullet"/>
      <w:lvlText w:val="o"/>
      <w:lvlJc w:val="left"/>
      <w:pPr>
        <w:ind w:left="2880" w:hanging="360"/>
      </w:pPr>
      <w:rPr>
        <w:rFonts w:ascii="Courier New" w:hAnsi="Courier New" w:cs="Courier New" w:hint="default"/>
      </w:rPr>
    </w:lvl>
    <w:lvl w:ilvl="2" w:tplc="C4323D9A" w:tentative="1">
      <w:start w:val="1"/>
      <w:numFmt w:val="bullet"/>
      <w:lvlText w:val=""/>
      <w:lvlJc w:val="left"/>
      <w:pPr>
        <w:ind w:left="3600" w:hanging="360"/>
      </w:pPr>
      <w:rPr>
        <w:rFonts w:ascii="Wingdings" w:hAnsi="Wingdings" w:hint="default"/>
      </w:rPr>
    </w:lvl>
    <w:lvl w:ilvl="3" w:tplc="CFD4A926" w:tentative="1">
      <w:start w:val="1"/>
      <w:numFmt w:val="bullet"/>
      <w:lvlText w:val=""/>
      <w:lvlJc w:val="left"/>
      <w:pPr>
        <w:ind w:left="4320" w:hanging="360"/>
      </w:pPr>
      <w:rPr>
        <w:rFonts w:ascii="Symbol" w:hAnsi="Symbol" w:hint="default"/>
      </w:rPr>
    </w:lvl>
    <w:lvl w:ilvl="4" w:tplc="A706394E" w:tentative="1">
      <w:start w:val="1"/>
      <w:numFmt w:val="bullet"/>
      <w:lvlText w:val="o"/>
      <w:lvlJc w:val="left"/>
      <w:pPr>
        <w:ind w:left="5040" w:hanging="360"/>
      </w:pPr>
      <w:rPr>
        <w:rFonts w:ascii="Courier New" w:hAnsi="Courier New" w:cs="Courier New" w:hint="default"/>
      </w:rPr>
    </w:lvl>
    <w:lvl w:ilvl="5" w:tplc="D08298F6" w:tentative="1">
      <w:start w:val="1"/>
      <w:numFmt w:val="bullet"/>
      <w:lvlText w:val=""/>
      <w:lvlJc w:val="left"/>
      <w:pPr>
        <w:ind w:left="5760" w:hanging="360"/>
      </w:pPr>
      <w:rPr>
        <w:rFonts w:ascii="Wingdings" w:hAnsi="Wingdings" w:hint="default"/>
      </w:rPr>
    </w:lvl>
    <w:lvl w:ilvl="6" w:tplc="81925670" w:tentative="1">
      <w:start w:val="1"/>
      <w:numFmt w:val="bullet"/>
      <w:lvlText w:val=""/>
      <w:lvlJc w:val="left"/>
      <w:pPr>
        <w:ind w:left="6480" w:hanging="360"/>
      </w:pPr>
      <w:rPr>
        <w:rFonts w:ascii="Symbol" w:hAnsi="Symbol" w:hint="default"/>
      </w:rPr>
    </w:lvl>
    <w:lvl w:ilvl="7" w:tplc="5A40AD88" w:tentative="1">
      <w:start w:val="1"/>
      <w:numFmt w:val="bullet"/>
      <w:lvlText w:val="o"/>
      <w:lvlJc w:val="left"/>
      <w:pPr>
        <w:ind w:left="7200" w:hanging="360"/>
      </w:pPr>
      <w:rPr>
        <w:rFonts w:ascii="Courier New" w:hAnsi="Courier New" w:cs="Courier New" w:hint="default"/>
      </w:rPr>
    </w:lvl>
    <w:lvl w:ilvl="8" w:tplc="C48E10BA" w:tentative="1">
      <w:start w:val="1"/>
      <w:numFmt w:val="bullet"/>
      <w:lvlText w:val=""/>
      <w:lvlJc w:val="left"/>
      <w:pPr>
        <w:ind w:left="7920" w:hanging="360"/>
      </w:pPr>
      <w:rPr>
        <w:rFonts w:ascii="Wingdings" w:hAnsi="Wingdings" w:hint="default"/>
      </w:rPr>
    </w:lvl>
  </w:abstractNum>
  <w:abstractNum w:abstractNumId="37" w15:restartNumberingAfterBreak="0">
    <w:nsid w:val="63C374F1"/>
    <w:multiLevelType w:val="hybridMultilevel"/>
    <w:tmpl w:val="A782BDFC"/>
    <w:lvl w:ilvl="0" w:tplc="34A28D3A">
      <w:start w:val="1"/>
      <w:numFmt w:val="bullet"/>
      <w:lvlText w:val=""/>
      <w:lvlJc w:val="left"/>
      <w:pPr>
        <w:ind w:left="502" w:hanging="360"/>
      </w:pPr>
      <w:rPr>
        <w:rFonts w:ascii="Symbol" w:hAnsi="Symbol" w:hint="default"/>
      </w:rPr>
    </w:lvl>
    <w:lvl w:ilvl="1" w:tplc="7F30F4C6">
      <w:numFmt w:val="bullet"/>
      <w:lvlText w:val="•"/>
      <w:lvlJc w:val="left"/>
      <w:pPr>
        <w:ind w:left="1440" w:hanging="360"/>
      </w:pPr>
      <w:rPr>
        <w:rFonts w:ascii="Arial" w:eastAsia="Calibri" w:hAnsi="Arial" w:cs="Arial" w:hint="default"/>
      </w:rPr>
    </w:lvl>
    <w:lvl w:ilvl="2" w:tplc="192AEA42" w:tentative="1">
      <w:start w:val="1"/>
      <w:numFmt w:val="bullet"/>
      <w:lvlText w:val=""/>
      <w:lvlJc w:val="left"/>
      <w:pPr>
        <w:ind w:left="2160" w:hanging="360"/>
      </w:pPr>
      <w:rPr>
        <w:rFonts w:ascii="Wingdings" w:hAnsi="Wingdings" w:hint="default"/>
      </w:rPr>
    </w:lvl>
    <w:lvl w:ilvl="3" w:tplc="6D165A86" w:tentative="1">
      <w:start w:val="1"/>
      <w:numFmt w:val="bullet"/>
      <w:lvlText w:val=""/>
      <w:lvlJc w:val="left"/>
      <w:pPr>
        <w:ind w:left="2880" w:hanging="360"/>
      </w:pPr>
      <w:rPr>
        <w:rFonts w:ascii="Symbol" w:hAnsi="Symbol" w:hint="default"/>
      </w:rPr>
    </w:lvl>
    <w:lvl w:ilvl="4" w:tplc="208AA6F0" w:tentative="1">
      <w:start w:val="1"/>
      <w:numFmt w:val="bullet"/>
      <w:lvlText w:val="o"/>
      <w:lvlJc w:val="left"/>
      <w:pPr>
        <w:ind w:left="3600" w:hanging="360"/>
      </w:pPr>
      <w:rPr>
        <w:rFonts w:ascii="Courier New" w:hAnsi="Courier New" w:cs="Courier New" w:hint="default"/>
      </w:rPr>
    </w:lvl>
    <w:lvl w:ilvl="5" w:tplc="F43A130A" w:tentative="1">
      <w:start w:val="1"/>
      <w:numFmt w:val="bullet"/>
      <w:lvlText w:val=""/>
      <w:lvlJc w:val="left"/>
      <w:pPr>
        <w:ind w:left="4320" w:hanging="360"/>
      </w:pPr>
      <w:rPr>
        <w:rFonts w:ascii="Wingdings" w:hAnsi="Wingdings" w:hint="default"/>
      </w:rPr>
    </w:lvl>
    <w:lvl w:ilvl="6" w:tplc="C4EC351E" w:tentative="1">
      <w:start w:val="1"/>
      <w:numFmt w:val="bullet"/>
      <w:lvlText w:val=""/>
      <w:lvlJc w:val="left"/>
      <w:pPr>
        <w:ind w:left="5040" w:hanging="360"/>
      </w:pPr>
      <w:rPr>
        <w:rFonts w:ascii="Symbol" w:hAnsi="Symbol" w:hint="default"/>
      </w:rPr>
    </w:lvl>
    <w:lvl w:ilvl="7" w:tplc="26AE5DE8" w:tentative="1">
      <w:start w:val="1"/>
      <w:numFmt w:val="bullet"/>
      <w:lvlText w:val="o"/>
      <w:lvlJc w:val="left"/>
      <w:pPr>
        <w:ind w:left="5760" w:hanging="360"/>
      </w:pPr>
      <w:rPr>
        <w:rFonts w:ascii="Courier New" w:hAnsi="Courier New" w:cs="Courier New" w:hint="default"/>
      </w:rPr>
    </w:lvl>
    <w:lvl w:ilvl="8" w:tplc="179C3E72" w:tentative="1">
      <w:start w:val="1"/>
      <w:numFmt w:val="bullet"/>
      <w:lvlText w:val=""/>
      <w:lvlJc w:val="left"/>
      <w:pPr>
        <w:ind w:left="6480" w:hanging="360"/>
      </w:pPr>
      <w:rPr>
        <w:rFonts w:ascii="Wingdings" w:hAnsi="Wingdings" w:hint="default"/>
      </w:rPr>
    </w:lvl>
  </w:abstractNum>
  <w:abstractNum w:abstractNumId="38" w15:restartNumberingAfterBreak="0">
    <w:nsid w:val="63F759CD"/>
    <w:multiLevelType w:val="hybridMultilevel"/>
    <w:tmpl w:val="6FF22088"/>
    <w:lvl w:ilvl="0" w:tplc="E19CB592">
      <w:start w:val="1"/>
      <w:numFmt w:val="decimal"/>
      <w:pStyle w:val="Heading4"/>
      <w:lvlText w:val="%1."/>
      <w:lvlJc w:val="left"/>
      <w:pPr>
        <w:ind w:left="360" w:hanging="360"/>
      </w:pPr>
    </w:lvl>
    <w:lvl w:ilvl="1" w:tplc="2DB6EC8A" w:tentative="1">
      <w:start w:val="1"/>
      <w:numFmt w:val="lowerLetter"/>
      <w:lvlText w:val="%2."/>
      <w:lvlJc w:val="left"/>
      <w:pPr>
        <w:ind w:left="1080" w:hanging="360"/>
      </w:pPr>
    </w:lvl>
    <w:lvl w:ilvl="2" w:tplc="275EA56C" w:tentative="1">
      <w:start w:val="1"/>
      <w:numFmt w:val="lowerRoman"/>
      <w:lvlText w:val="%3."/>
      <w:lvlJc w:val="right"/>
      <w:pPr>
        <w:ind w:left="1800" w:hanging="180"/>
      </w:pPr>
    </w:lvl>
    <w:lvl w:ilvl="3" w:tplc="B8CAC7C2" w:tentative="1">
      <w:start w:val="1"/>
      <w:numFmt w:val="decimal"/>
      <w:lvlText w:val="%4."/>
      <w:lvlJc w:val="left"/>
      <w:pPr>
        <w:ind w:left="2520" w:hanging="360"/>
      </w:pPr>
    </w:lvl>
    <w:lvl w:ilvl="4" w:tplc="FD6007D0" w:tentative="1">
      <w:start w:val="1"/>
      <w:numFmt w:val="lowerLetter"/>
      <w:lvlText w:val="%5."/>
      <w:lvlJc w:val="left"/>
      <w:pPr>
        <w:ind w:left="3240" w:hanging="360"/>
      </w:pPr>
    </w:lvl>
    <w:lvl w:ilvl="5" w:tplc="039246D8" w:tentative="1">
      <w:start w:val="1"/>
      <w:numFmt w:val="lowerRoman"/>
      <w:lvlText w:val="%6."/>
      <w:lvlJc w:val="right"/>
      <w:pPr>
        <w:ind w:left="3960" w:hanging="180"/>
      </w:pPr>
    </w:lvl>
    <w:lvl w:ilvl="6" w:tplc="5DC4C508" w:tentative="1">
      <w:start w:val="1"/>
      <w:numFmt w:val="decimal"/>
      <w:lvlText w:val="%7."/>
      <w:lvlJc w:val="left"/>
      <w:pPr>
        <w:ind w:left="4680" w:hanging="360"/>
      </w:pPr>
    </w:lvl>
    <w:lvl w:ilvl="7" w:tplc="61741C14" w:tentative="1">
      <w:start w:val="1"/>
      <w:numFmt w:val="lowerLetter"/>
      <w:lvlText w:val="%8."/>
      <w:lvlJc w:val="left"/>
      <w:pPr>
        <w:ind w:left="5400" w:hanging="360"/>
      </w:pPr>
    </w:lvl>
    <w:lvl w:ilvl="8" w:tplc="86FCDAD2" w:tentative="1">
      <w:start w:val="1"/>
      <w:numFmt w:val="lowerRoman"/>
      <w:lvlText w:val="%9."/>
      <w:lvlJc w:val="right"/>
      <w:pPr>
        <w:ind w:left="6120" w:hanging="180"/>
      </w:pPr>
    </w:lvl>
  </w:abstractNum>
  <w:abstractNum w:abstractNumId="39" w15:restartNumberingAfterBreak="0">
    <w:nsid w:val="6BFC7B04"/>
    <w:multiLevelType w:val="hybridMultilevel"/>
    <w:tmpl w:val="C9F452C8"/>
    <w:lvl w:ilvl="0" w:tplc="FDAA2D94">
      <w:start w:val="1"/>
      <w:numFmt w:val="decimal"/>
      <w:lvlText w:val="%1."/>
      <w:lvlJc w:val="left"/>
      <w:pPr>
        <w:ind w:left="930" w:hanging="570"/>
      </w:pPr>
      <w:rPr>
        <w:rFonts w:hint="default"/>
      </w:rPr>
    </w:lvl>
    <w:lvl w:ilvl="1" w:tplc="0AD861B2">
      <w:start w:val="1"/>
      <w:numFmt w:val="lowerLetter"/>
      <w:lvlText w:val="%2."/>
      <w:lvlJc w:val="left"/>
      <w:pPr>
        <w:ind w:left="1440" w:hanging="360"/>
      </w:pPr>
    </w:lvl>
    <w:lvl w:ilvl="2" w:tplc="580898DA" w:tentative="1">
      <w:start w:val="1"/>
      <w:numFmt w:val="lowerRoman"/>
      <w:lvlText w:val="%3."/>
      <w:lvlJc w:val="right"/>
      <w:pPr>
        <w:ind w:left="2160" w:hanging="180"/>
      </w:pPr>
    </w:lvl>
    <w:lvl w:ilvl="3" w:tplc="51F0C46A" w:tentative="1">
      <w:start w:val="1"/>
      <w:numFmt w:val="decimal"/>
      <w:lvlText w:val="%4."/>
      <w:lvlJc w:val="left"/>
      <w:pPr>
        <w:ind w:left="2880" w:hanging="360"/>
      </w:pPr>
    </w:lvl>
    <w:lvl w:ilvl="4" w:tplc="956CC268" w:tentative="1">
      <w:start w:val="1"/>
      <w:numFmt w:val="lowerLetter"/>
      <w:lvlText w:val="%5."/>
      <w:lvlJc w:val="left"/>
      <w:pPr>
        <w:ind w:left="3600" w:hanging="360"/>
      </w:pPr>
    </w:lvl>
    <w:lvl w:ilvl="5" w:tplc="B7D02924" w:tentative="1">
      <w:start w:val="1"/>
      <w:numFmt w:val="lowerRoman"/>
      <w:lvlText w:val="%6."/>
      <w:lvlJc w:val="right"/>
      <w:pPr>
        <w:ind w:left="4320" w:hanging="180"/>
      </w:pPr>
    </w:lvl>
    <w:lvl w:ilvl="6" w:tplc="C944BE50" w:tentative="1">
      <w:start w:val="1"/>
      <w:numFmt w:val="decimal"/>
      <w:lvlText w:val="%7."/>
      <w:lvlJc w:val="left"/>
      <w:pPr>
        <w:ind w:left="5040" w:hanging="360"/>
      </w:pPr>
    </w:lvl>
    <w:lvl w:ilvl="7" w:tplc="8B4A2480" w:tentative="1">
      <w:start w:val="1"/>
      <w:numFmt w:val="lowerLetter"/>
      <w:lvlText w:val="%8."/>
      <w:lvlJc w:val="left"/>
      <w:pPr>
        <w:ind w:left="5760" w:hanging="360"/>
      </w:pPr>
    </w:lvl>
    <w:lvl w:ilvl="8" w:tplc="AEFA41DE" w:tentative="1">
      <w:start w:val="1"/>
      <w:numFmt w:val="lowerRoman"/>
      <w:lvlText w:val="%9."/>
      <w:lvlJc w:val="right"/>
      <w:pPr>
        <w:ind w:left="6480" w:hanging="180"/>
      </w:pPr>
    </w:lvl>
  </w:abstractNum>
  <w:abstractNum w:abstractNumId="40" w15:restartNumberingAfterBreak="0">
    <w:nsid w:val="712C6B77"/>
    <w:multiLevelType w:val="hybridMultilevel"/>
    <w:tmpl w:val="808278F0"/>
    <w:lvl w:ilvl="0" w:tplc="E6480970">
      <w:start w:val="1"/>
      <w:numFmt w:val="decimal"/>
      <w:pStyle w:val="Heading3-numbered"/>
      <w:lvlText w:val="%1."/>
      <w:lvlJc w:val="left"/>
      <w:pPr>
        <w:ind w:left="360" w:hanging="360"/>
      </w:pPr>
      <w:rPr>
        <w:b/>
        <w:i w:val="0"/>
        <w:color w:val="auto"/>
        <w:sz w:val="28"/>
        <w:szCs w:val="28"/>
      </w:rPr>
    </w:lvl>
    <w:lvl w:ilvl="1" w:tplc="5044D20E" w:tentative="1">
      <w:start w:val="1"/>
      <w:numFmt w:val="lowerLetter"/>
      <w:lvlText w:val="%2."/>
      <w:lvlJc w:val="left"/>
      <w:pPr>
        <w:ind w:left="1080" w:hanging="360"/>
      </w:pPr>
    </w:lvl>
    <w:lvl w:ilvl="2" w:tplc="176E21FA" w:tentative="1">
      <w:start w:val="1"/>
      <w:numFmt w:val="lowerRoman"/>
      <w:lvlText w:val="%3."/>
      <w:lvlJc w:val="right"/>
      <w:pPr>
        <w:ind w:left="1800" w:hanging="180"/>
      </w:pPr>
    </w:lvl>
    <w:lvl w:ilvl="3" w:tplc="F93E52C2" w:tentative="1">
      <w:start w:val="1"/>
      <w:numFmt w:val="decimal"/>
      <w:lvlText w:val="%4."/>
      <w:lvlJc w:val="left"/>
      <w:pPr>
        <w:ind w:left="2520" w:hanging="360"/>
      </w:pPr>
    </w:lvl>
    <w:lvl w:ilvl="4" w:tplc="37F64C66" w:tentative="1">
      <w:start w:val="1"/>
      <w:numFmt w:val="lowerLetter"/>
      <w:lvlText w:val="%5."/>
      <w:lvlJc w:val="left"/>
      <w:pPr>
        <w:ind w:left="3240" w:hanging="360"/>
      </w:pPr>
    </w:lvl>
    <w:lvl w:ilvl="5" w:tplc="5AFC123A" w:tentative="1">
      <w:start w:val="1"/>
      <w:numFmt w:val="lowerRoman"/>
      <w:lvlText w:val="%6."/>
      <w:lvlJc w:val="right"/>
      <w:pPr>
        <w:ind w:left="3960" w:hanging="180"/>
      </w:pPr>
    </w:lvl>
    <w:lvl w:ilvl="6" w:tplc="7E7CD3E0" w:tentative="1">
      <w:start w:val="1"/>
      <w:numFmt w:val="decimal"/>
      <w:lvlText w:val="%7."/>
      <w:lvlJc w:val="left"/>
      <w:pPr>
        <w:ind w:left="4680" w:hanging="360"/>
      </w:pPr>
    </w:lvl>
    <w:lvl w:ilvl="7" w:tplc="BC660560" w:tentative="1">
      <w:start w:val="1"/>
      <w:numFmt w:val="lowerLetter"/>
      <w:lvlText w:val="%8."/>
      <w:lvlJc w:val="left"/>
      <w:pPr>
        <w:ind w:left="5400" w:hanging="360"/>
      </w:pPr>
    </w:lvl>
    <w:lvl w:ilvl="8" w:tplc="B4D606E2" w:tentative="1">
      <w:start w:val="1"/>
      <w:numFmt w:val="lowerRoman"/>
      <w:lvlText w:val="%9."/>
      <w:lvlJc w:val="right"/>
      <w:pPr>
        <w:ind w:left="6120" w:hanging="180"/>
      </w:pPr>
    </w:lvl>
  </w:abstractNum>
  <w:abstractNum w:abstractNumId="41" w15:restartNumberingAfterBreak="0">
    <w:nsid w:val="744A0F0E"/>
    <w:multiLevelType w:val="hybridMultilevel"/>
    <w:tmpl w:val="845C436E"/>
    <w:lvl w:ilvl="0" w:tplc="6A5CBAAC">
      <w:start w:val="1"/>
      <w:numFmt w:val="bullet"/>
      <w:lvlText w:val=""/>
      <w:lvlJc w:val="left"/>
      <w:pPr>
        <w:ind w:left="927" w:hanging="360"/>
      </w:pPr>
      <w:rPr>
        <w:rFonts w:ascii="Symbol" w:hAnsi="Symbol" w:hint="default"/>
      </w:rPr>
    </w:lvl>
    <w:lvl w:ilvl="1" w:tplc="CB0E7582" w:tentative="1">
      <w:start w:val="1"/>
      <w:numFmt w:val="bullet"/>
      <w:lvlText w:val="o"/>
      <w:lvlJc w:val="left"/>
      <w:pPr>
        <w:ind w:left="1647" w:hanging="360"/>
      </w:pPr>
      <w:rPr>
        <w:rFonts w:ascii="Courier New" w:hAnsi="Courier New" w:cs="Courier New" w:hint="default"/>
      </w:rPr>
    </w:lvl>
    <w:lvl w:ilvl="2" w:tplc="559A7A28" w:tentative="1">
      <w:start w:val="1"/>
      <w:numFmt w:val="bullet"/>
      <w:lvlText w:val=""/>
      <w:lvlJc w:val="left"/>
      <w:pPr>
        <w:ind w:left="2367" w:hanging="360"/>
      </w:pPr>
      <w:rPr>
        <w:rFonts w:ascii="Wingdings" w:hAnsi="Wingdings" w:hint="default"/>
      </w:rPr>
    </w:lvl>
    <w:lvl w:ilvl="3" w:tplc="DA325D84" w:tentative="1">
      <w:start w:val="1"/>
      <w:numFmt w:val="bullet"/>
      <w:lvlText w:val=""/>
      <w:lvlJc w:val="left"/>
      <w:pPr>
        <w:ind w:left="3087" w:hanging="360"/>
      </w:pPr>
      <w:rPr>
        <w:rFonts w:ascii="Symbol" w:hAnsi="Symbol" w:hint="default"/>
      </w:rPr>
    </w:lvl>
    <w:lvl w:ilvl="4" w:tplc="F1F6F16E" w:tentative="1">
      <w:start w:val="1"/>
      <w:numFmt w:val="bullet"/>
      <w:lvlText w:val="o"/>
      <w:lvlJc w:val="left"/>
      <w:pPr>
        <w:ind w:left="3807" w:hanging="360"/>
      </w:pPr>
      <w:rPr>
        <w:rFonts w:ascii="Courier New" w:hAnsi="Courier New" w:cs="Courier New" w:hint="default"/>
      </w:rPr>
    </w:lvl>
    <w:lvl w:ilvl="5" w:tplc="95626AFA" w:tentative="1">
      <w:start w:val="1"/>
      <w:numFmt w:val="bullet"/>
      <w:lvlText w:val=""/>
      <w:lvlJc w:val="left"/>
      <w:pPr>
        <w:ind w:left="4527" w:hanging="360"/>
      </w:pPr>
      <w:rPr>
        <w:rFonts w:ascii="Wingdings" w:hAnsi="Wingdings" w:hint="default"/>
      </w:rPr>
    </w:lvl>
    <w:lvl w:ilvl="6" w:tplc="6EFE6464" w:tentative="1">
      <w:start w:val="1"/>
      <w:numFmt w:val="bullet"/>
      <w:lvlText w:val=""/>
      <w:lvlJc w:val="left"/>
      <w:pPr>
        <w:ind w:left="5247" w:hanging="360"/>
      </w:pPr>
      <w:rPr>
        <w:rFonts w:ascii="Symbol" w:hAnsi="Symbol" w:hint="default"/>
      </w:rPr>
    </w:lvl>
    <w:lvl w:ilvl="7" w:tplc="CF4E99F6" w:tentative="1">
      <w:start w:val="1"/>
      <w:numFmt w:val="bullet"/>
      <w:lvlText w:val="o"/>
      <w:lvlJc w:val="left"/>
      <w:pPr>
        <w:ind w:left="5967" w:hanging="360"/>
      </w:pPr>
      <w:rPr>
        <w:rFonts w:ascii="Courier New" w:hAnsi="Courier New" w:cs="Courier New" w:hint="default"/>
      </w:rPr>
    </w:lvl>
    <w:lvl w:ilvl="8" w:tplc="1C7C2952" w:tentative="1">
      <w:start w:val="1"/>
      <w:numFmt w:val="bullet"/>
      <w:lvlText w:val=""/>
      <w:lvlJc w:val="left"/>
      <w:pPr>
        <w:ind w:left="6687" w:hanging="360"/>
      </w:pPr>
      <w:rPr>
        <w:rFonts w:ascii="Wingdings" w:hAnsi="Wingdings" w:hint="default"/>
      </w:rPr>
    </w:lvl>
  </w:abstractNum>
  <w:num w:numId="1">
    <w:abstractNumId w:val="25"/>
  </w:num>
  <w:num w:numId="2">
    <w:abstractNumId w:val="30"/>
  </w:num>
  <w:num w:numId="3">
    <w:abstractNumId w:val="40"/>
  </w:num>
  <w:num w:numId="4">
    <w:abstractNumId w:val="38"/>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9"/>
  </w:num>
  <w:num w:numId="26">
    <w:abstractNumId w:val="37"/>
  </w:num>
  <w:num w:numId="27">
    <w:abstractNumId w:val="26"/>
  </w:num>
  <w:num w:numId="28">
    <w:abstractNumId w:val="32"/>
  </w:num>
  <w:num w:numId="29">
    <w:abstractNumId w:val="29"/>
  </w:num>
  <w:num w:numId="30">
    <w:abstractNumId w:val="33"/>
  </w:num>
  <w:num w:numId="31">
    <w:abstractNumId w:val="20"/>
  </w:num>
  <w:num w:numId="32">
    <w:abstractNumId w:val="35"/>
  </w:num>
  <w:num w:numId="33">
    <w:abstractNumId w:val="36"/>
  </w:num>
  <w:num w:numId="34">
    <w:abstractNumId w:val="21"/>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2"/>
  </w:num>
  <w:num w:numId="40">
    <w:abstractNumId w:val="28"/>
  </w:num>
  <w:num w:numId="41">
    <w:abstractNumId w:val="23"/>
  </w:num>
  <w:num w:numId="42">
    <w:abstractNumId w:val="34"/>
  </w:num>
  <w:num w:numId="43">
    <w:abstractNumId w:val="24"/>
  </w:num>
  <w:num w:numId="44">
    <w:abstractNumId w:val="41"/>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attachedTemplate r:id="rId1"/>
  <w:revisionView w:markup="0"/>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27E"/>
    <w:rsid w:val="004678E2"/>
    <w:rsid w:val="004C6B3D"/>
    <w:rsid w:val="006D0586"/>
    <w:rsid w:val="00AA28FF"/>
    <w:rsid w:val="00B9227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DC22AA-FE78-4326-8050-4A8FD7A4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iPriority="2"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026CB1"/>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5FB"/>
    <w:rPr>
      <w:rFonts w:eastAsia="Times New Roman" w:cs="Helvetica-Light"/>
      <w:b/>
      <w:bCs/>
      <w:sz w:val="40"/>
      <w:szCs w:val="28"/>
    </w:rPr>
  </w:style>
  <w:style w:type="character" w:customStyle="1" w:styleId="Heading2Char">
    <w:name w:val="Heading 2 Char"/>
    <w:basedOn w:val="DefaultParagraphFont"/>
    <w:link w:val="Heading2"/>
    <w:rsid w:val="002345FB"/>
    <w:rPr>
      <w:rFonts w:eastAsia="Times New Roman" w:cs="Helvetica-Light"/>
      <w:b/>
      <w:bCs/>
      <w:color w:val="000000"/>
      <w:sz w:val="32"/>
      <w:szCs w:val="26"/>
    </w:rPr>
  </w:style>
  <w:style w:type="character" w:customStyle="1" w:styleId="Heading3Char">
    <w:name w:val="Heading 3 Char"/>
    <w:basedOn w:val="DefaultParagraphFont"/>
    <w:link w:val="Heading3"/>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99"/>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TOCHeading">
    <w:name w:val="TOC Heading"/>
    <w:basedOn w:val="Heading1"/>
    <w:next w:val="Normal"/>
    <w:uiPriority w:val="39"/>
    <w:unhideWhenUsed/>
    <w:qFormat/>
    <w:rsid w:val="00594228"/>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BTLSnormal">
    <w:name w:val="BTLS normal"/>
    <w:basedOn w:val="Normal"/>
    <w:link w:val="BTLSnormalChar"/>
    <w:qFormat/>
    <w:rsid w:val="00EB1E4E"/>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B1E4E"/>
    <w:rPr>
      <w:rFonts w:ascii="Calibri" w:eastAsia="Calibri" w:hAnsi="Calibri"/>
      <w:sz w:val="24"/>
      <w:szCs w:val="22"/>
    </w:rPr>
  </w:style>
  <w:style w:type="paragraph" w:styleId="NormalWeb">
    <w:name w:val="Normal (Web)"/>
    <w:basedOn w:val="Normal"/>
    <w:uiPriority w:val="99"/>
    <w:unhideWhenUsed/>
    <w:rsid w:val="000A3809"/>
    <w:pPr>
      <w:autoSpaceDE/>
      <w:autoSpaceDN/>
      <w:adjustRightInd/>
      <w:spacing w:before="100" w:beforeAutospacing="1" w:after="240"/>
      <w:jc w:val="left"/>
    </w:pPr>
    <w:rPr>
      <w:rFonts w:ascii="Times New Roman" w:eastAsiaTheme="minorHAnsi" w:hAnsi="Times New Roman" w:cs="Times New Roman"/>
      <w:color w:val="auto"/>
      <w:lang w:eastAsia="en-GB"/>
    </w:rPr>
  </w:style>
  <w:style w:type="character" w:styleId="CommentReference">
    <w:name w:val="annotation reference"/>
    <w:basedOn w:val="DefaultParagraphFont"/>
    <w:uiPriority w:val="99"/>
    <w:rsid w:val="0054686B"/>
    <w:rPr>
      <w:sz w:val="16"/>
      <w:szCs w:val="16"/>
    </w:rPr>
  </w:style>
  <w:style w:type="paragraph" w:styleId="CommentSubject">
    <w:name w:val="annotation subject"/>
    <w:basedOn w:val="CommentText"/>
    <w:next w:val="CommentText"/>
    <w:link w:val="CommentSubjectChar"/>
    <w:uiPriority w:val="99"/>
    <w:semiHidden/>
    <w:unhideWhenUsed/>
    <w:rsid w:val="0054686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uiPriority w:val="99"/>
    <w:semiHidden/>
    <w:rsid w:val="0054686B"/>
    <w:rPr>
      <w:rFonts w:eastAsia="Calibri" w:cs="Helvetica-Light"/>
      <w:b/>
      <w:bCs/>
      <w:color w:val="000000"/>
      <w:sz w:val="20"/>
      <w:szCs w:val="20"/>
      <w:lang w:eastAsia="en-US"/>
    </w:rPr>
  </w:style>
  <w:style w:type="paragraph" w:styleId="BalloonText">
    <w:name w:val="Balloon Text"/>
    <w:basedOn w:val="Normal"/>
    <w:link w:val="BalloonTextChar"/>
    <w:uiPriority w:val="99"/>
    <w:semiHidden/>
    <w:unhideWhenUsed/>
    <w:rsid w:val="005468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86B"/>
    <w:rPr>
      <w:rFonts w:ascii="Segoe UI" w:eastAsia="Calibri" w:hAnsi="Segoe UI" w:cs="Segoe UI"/>
      <w:color w:val="000000"/>
      <w:sz w:val="18"/>
      <w:szCs w:val="18"/>
      <w:lang w:eastAsia="en-US"/>
    </w:rPr>
  </w:style>
  <w:style w:type="paragraph" w:customStyle="1" w:styleId="Default">
    <w:name w:val="Default"/>
    <w:rsid w:val="0037393E"/>
    <w:pPr>
      <w:autoSpaceDE w:val="0"/>
      <w:autoSpaceDN w:val="0"/>
      <w:adjustRightInd w:val="0"/>
    </w:pPr>
    <w:rPr>
      <w:rFonts w:eastAsiaTheme="minorHAnsi" w:cs="Arial"/>
      <w:color w:val="000000"/>
      <w:sz w:val="24"/>
      <w:szCs w:val="24"/>
      <w:lang w:eastAsia="en-US"/>
    </w:rPr>
  </w:style>
  <w:style w:type="character" w:customStyle="1" w:styleId="legds2">
    <w:name w:val="legds2"/>
    <w:basedOn w:val="DefaultParagraphFont"/>
    <w:rsid w:val="0037393E"/>
    <w:rPr>
      <w:vanish w:val="0"/>
      <w:webHidden w:val="0"/>
      <w:specVanish w:val="0"/>
    </w:rPr>
  </w:style>
  <w:style w:type="character" w:customStyle="1" w:styleId="legextentrestriction7">
    <w:name w:val="legextentrestriction7"/>
    <w:basedOn w:val="DefaultParagraphFont"/>
    <w:rsid w:val="003739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7393E"/>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basedOn w:val="DefaultParagraphFont"/>
    <w:rsid w:val="0037393E"/>
    <w:rPr>
      <w:b/>
      <w:bCs/>
      <w:i w:val="0"/>
      <w:iCs w:val="0"/>
      <w:color w:val="000000"/>
      <w:sz w:val="34"/>
      <w:szCs w:val="34"/>
    </w:rPr>
  </w:style>
  <w:style w:type="character" w:customStyle="1" w:styleId="legaddition5">
    <w:name w:val="legaddition5"/>
    <w:basedOn w:val="DefaultParagraphFont"/>
    <w:rsid w:val="0037393E"/>
  </w:style>
  <w:style w:type="character" w:styleId="Strong">
    <w:name w:val="Strong"/>
    <w:basedOn w:val="DefaultParagraphFont"/>
    <w:uiPriority w:val="22"/>
    <w:qFormat/>
    <w:rsid w:val="0037393E"/>
    <w:rPr>
      <w:b/>
      <w:bCs/>
    </w:rPr>
  </w:style>
  <w:style w:type="paragraph" w:styleId="NoSpacing">
    <w:name w:val="No Spacing"/>
    <w:uiPriority w:val="1"/>
    <w:qFormat/>
    <w:rsid w:val="00EB00CD"/>
    <w:rPr>
      <w:rFonts w:eastAsiaTheme="minorHAnsi" w:cstheme="minorBidi"/>
      <w:sz w:val="24"/>
      <w:szCs w:val="22"/>
      <w:lang w:eastAsia="en-US"/>
    </w:rPr>
  </w:style>
  <w:style w:type="paragraph" w:customStyle="1" w:styleId="Body1">
    <w:name w:val="Body 1"/>
    <w:rsid w:val="00EB00CD"/>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B00CD"/>
    <w:pPr>
      <w:numPr>
        <w:numId w:val="5"/>
      </w:numPr>
    </w:pPr>
    <w:rPr>
      <w:rFonts w:ascii="Times New Roman" w:eastAsia="Times New Roman" w:hAnsi="Times New Roman"/>
    </w:rPr>
  </w:style>
  <w:style w:type="paragraph" w:customStyle="1" w:styleId="ImportWordListStyleDefinition19">
    <w:name w:val="Import Word List Style Definition 19"/>
    <w:rsid w:val="00EB00CD"/>
    <w:pPr>
      <w:numPr>
        <w:numId w:val="6"/>
      </w:numPr>
    </w:pPr>
    <w:rPr>
      <w:rFonts w:ascii="Times New Roman" w:eastAsia="Times New Roman" w:hAnsi="Times New Roman"/>
    </w:rPr>
  </w:style>
  <w:style w:type="paragraph" w:customStyle="1" w:styleId="ImportWordListStyleDefinition1">
    <w:name w:val="Import Word List Style Definition 1"/>
    <w:rsid w:val="00EB00CD"/>
    <w:pPr>
      <w:numPr>
        <w:numId w:val="7"/>
      </w:numPr>
    </w:pPr>
    <w:rPr>
      <w:rFonts w:ascii="Times New Roman" w:eastAsia="Times New Roman" w:hAnsi="Times New Roman"/>
    </w:rPr>
  </w:style>
  <w:style w:type="paragraph" w:customStyle="1" w:styleId="List1">
    <w:name w:val="List 1"/>
    <w:basedOn w:val="ImportWordListStyleDefinition1"/>
    <w:semiHidden/>
    <w:rsid w:val="00EB00CD"/>
    <w:pPr>
      <w:numPr>
        <w:numId w:val="8"/>
      </w:numPr>
    </w:pPr>
  </w:style>
  <w:style w:type="paragraph" w:customStyle="1" w:styleId="ImportWordListStyleDefinition13">
    <w:name w:val="Import Word List Style Definition 13"/>
    <w:rsid w:val="00EB00CD"/>
    <w:pPr>
      <w:numPr>
        <w:numId w:val="9"/>
      </w:numPr>
    </w:pPr>
    <w:rPr>
      <w:rFonts w:ascii="Times New Roman" w:eastAsia="Times New Roman" w:hAnsi="Times New Roman"/>
    </w:rPr>
  </w:style>
  <w:style w:type="paragraph" w:customStyle="1" w:styleId="ImportWordListStyleDefinition25">
    <w:name w:val="Import Word List Style Definition 25"/>
    <w:rsid w:val="00EB00CD"/>
    <w:pPr>
      <w:numPr>
        <w:numId w:val="10"/>
      </w:numPr>
    </w:pPr>
    <w:rPr>
      <w:rFonts w:ascii="Times New Roman" w:eastAsia="Times New Roman" w:hAnsi="Times New Roman"/>
    </w:rPr>
  </w:style>
  <w:style w:type="paragraph" w:customStyle="1" w:styleId="ImportWordListStyleDefinition17">
    <w:name w:val="Import Word List Style Definition 17"/>
    <w:rsid w:val="00EB00CD"/>
    <w:pPr>
      <w:numPr>
        <w:numId w:val="11"/>
      </w:numPr>
    </w:pPr>
    <w:rPr>
      <w:rFonts w:ascii="Times New Roman" w:eastAsia="Times New Roman" w:hAnsi="Times New Roman"/>
    </w:rPr>
  </w:style>
  <w:style w:type="paragraph" w:customStyle="1" w:styleId="ImportWordListStyleDefinition5">
    <w:name w:val="Import Word List Style Definition 5"/>
    <w:rsid w:val="00EB00CD"/>
    <w:pPr>
      <w:numPr>
        <w:numId w:val="12"/>
      </w:numPr>
    </w:pPr>
    <w:rPr>
      <w:rFonts w:ascii="Times New Roman" w:eastAsia="Times New Roman" w:hAnsi="Times New Roman"/>
    </w:rPr>
  </w:style>
  <w:style w:type="paragraph" w:customStyle="1" w:styleId="body10">
    <w:name w:val="body1"/>
    <w:basedOn w:val="Normal"/>
    <w:rsid w:val="00EB00CD"/>
    <w:pPr>
      <w:autoSpaceDE/>
      <w:autoSpaceDN/>
      <w:adjustRightInd/>
      <w:spacing w:after="200" w:line="276" w:lineRule="auto"/>
      <w:jc w:val="left"/>
    </w:pPr>
    <w:rPr>
      <w:rFonts w:eastAsiaTheme="minorHAnsi" w:cs="Arial"/>
      <w:lang w:eastAsia="en-GB"/>
    </w:rPr>
  </w:style>
  <w:style w:type="paragraph" w:customStyle="1" w:styleId="Body">
    <w:name w:val="Body"/>
    <w:rsid w:val="00EB00CD"/>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B00CD"/>
    <w:pPr>
      <w:numPr>
        <w:numId w:val="13"/>
      </w:numPr>
    </w:pPr>
  </w:style>
  <w:style w:type="paragraph" w:customStyle="1" w:styleId="List0">
    <w:name w:val="List 0"/>
    <w:basedOn w:val="ImportWordListStyleDefinition1"/>
    <w:semiHidden/>
    <w:rsid w:val="00EB00CD"/>
    <w:pPr>
      <w:numPr>
        <w:numId w:val="14"/>
      </w:numPr>
      <w:ind w:left="720" w:hanging="360"/>
    </w:pPr>
  </w:style>
  <w:style w:type="paragraph" w:styleId="BlockText">
    <w:name w:val="Block Text"/>
    <w:basedOn w:val="Normal"/>
    <w:semiHidden/>
    <w:unhideWhenUsed/>
    <w:rsid w:val="00B136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13675"/>
    <w:rPr>
      <w:sz w:val="16"/>
      <w:szCs w:val="16"/>
    </w:rPr>
  </w:style>
  <w:style w:type="character" w:customStyle="1" w:styleId="BodyText3Char">
    <w:name w:val="Body Text 3 Char"/>
    <w:basedOn w:val="DefaultParagraphFont"/>
    <w:link w:val="BodyText3"/>
    <w:semiHidden/>
    <w:rsid w:val="00B13675"/>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B13675"/>
    <w:pPr>
      <w:spacing w:line="480" w:lineRule="auto"/>
      <w:ind w:left="283"/>
    </w:pPr>
  </w:style>
  <w:style w:type="character" w:customStyle="1" w:styleId="BodyTextIndent2Char">
    <w:name w:val="Body Text Indent 2 Char"/>
    <w:basedOn w:val="DefaultParagraphFont"/>
    <w:link w:val="BodyTextIndent2"/>
    <w:semiHidden/>
    <w:rsid w:val="00B13675"/>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B13675"/>
    <w:pPr>
      <w:ind w:left="283"/>
    </w:pPr>
    <w:rPr>
      <w:sz w:val="16"/>
      <w:szCs w:val="16"/>
    </w:rPr>
  </w:style>
  <w:style w:type="character" w:customStyle="1" w:styleId="BodyTextIndent3Char">
    <w:name w:val="Body Text Indent 3 Char"/>
    <w:basedOn w:val="DefaultParagraphFont"/>
    <w:link w:val="BodyTextIndent3"/>
    <w:semiHidden/>
    <w:rsid w:val="00B13675"/>
    <w:rPr>
      <w:rFonts w:eastAsia="Calibri" w:cs="Helvetica-Light"/>
      <w:color w:val="000000"/>
      <w:sz w:val="16"/>
      <w:szCs w:val="16"/>
      <w:lang w:eastAsia="en-US"/>
    </w:rPr>
  </w:style>
  <w:style w:type="paragraph" w:styleId="DocumentMap">
    <w:name w:val="Document Map"/>
    <w:basedOn w:val="Normal"/>
    <w:link w:val="DocumentMapChar"/>
    <w:semiHidden/>
    <w:unhideWhenUsed/>
    <w:rsid w:val="00B1367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13675"/>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B13675"/>
    <w:pPr>
      <w:spacing w:after="0"/>
    </w:pPr>
  </w:style>
  <w:style w:type="character" w:customStyle="1" w:styleId="E-mailSignatureChar">
    <w:name w:val="E-mail Signature Char"/>
    <w:basedOn w:val="DefaultParagraphFont"/>
    <w:link w:val="E-mailSignature"/>
    <w:uiPriority w:val="99"/>
    <w:semiHidden/>
    <w:rsid w:val="00B13675"/>
    <w:rPr>
      <w:rFonts w:eastAsia="Calibri" w:cs="Helvetica-Light"/>
      <w:color w:val="000000"/>
      <w:sz w:val="24"/>
      <w:szCs w:val="24"/>
      <w:lang w:eastAsia="en-US"/>
    </w:rPr>
  </w:style>
  <w:style w:type="paragraph" w:styleId="EnvelopeAddress">
    <w:name w:val="envelope address"/>
    <w:basedOn w:val="Normal"/>
    <w:uiPriority w:val="99"/>
    <w:semiHidden/>
    <w:unhideWhenUsed/>
    <w:rsid w:val="00B1367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13675"/>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13675"/>
    <w:pPr>
      <w:spacing w:after="0"/>
    </w:pPr>
    <w:rPr>
      <w:i/>
      <w:iCs/>
    </w:rPr>
  </w:style>
  <w:style w:type="character" w:customStyle="1" w:styleId="HTMLAddressChar">
    <w:name w:val="HTML Address Char"/>
    <w:basedOn w:val="DefaultParagraphFont"/>
    <w:link w:val="HTMLAddress"/>
    <w:uiPriority w:val="99"/>
    <w:semiHidden/>
    <w:rsid w:val="00B13675"/>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B13675"/>
    <w:pPr>
      <w:spacing w:after="0"/>
      <w:ind w:left="240" w:hanging="240"/>
    </w:pPr>
  </w:style>
  <w:style w:type="paragraph" w:styleId="Index2">
    <w:name w:val="index 2"/>
    <w:basedOn w:val="Normal"/>
    <w:next w:val="Normal"/>
    <w:autoRedefine/>
    <w:uiPriority w:val="99"/>
    <w:semiHidden/>
    <w:unhideWhenUsed/>
    <w:rsid w:val="00B13675"/>
    <w:pPr>
      <w:spacing w:after="0"/>
      <w:ind w:left="480" w:hanging="240"/>
    </w:pPr>
  </w:style>
  <w:style w:type="paragraph" w:styleId="Index3">
    <w:name w:val="index 3"/>
    <w:basedOn w:val="Normal"/>
    <w:next w:val="Normal"/>
    <w:autoRedefine/>
    <w:uiPriority w:val="99"/>
    <w:semiHidden/>
    <w:unhideWhenUsed/>
    <w:rsid w:val="00B13675"/>
    <w:pPr>
      <w:spacing w:after="0"/>
      <w:ind w:left="720" w:hanging="240"/>
    </w:pPr>
  </w:style>
  <w:style w:type="paragraph" w:styleId="Index4">
    <w:name w:val="index 4"/>
    <w:basedOn w:val="Normal"/>
    <w:next w:val="Normal"/>
    <w:autoRedefine/>
    <w:uiPriority w:val="99"/>
    <w:semiHidden/>
    <w:unhideWhenUsed/>
    <w:rsid w:val="00B13675"/>
    <w:pPr>
      <w:spacing w:after="0"/>
      <w:ind w:left="960" w:hanging="240"/>
    </w:pPr>
  </w:style>
  <w:style w:type="paragraph" w:styleId="Index5">
    <w:name w:val="index 5"/>
    <w:basedOn w:val="Normal"/>
    <w:next w:val="Normal"/>
    <w:autoRedefine/>
    <w:uiPriority w:val="99"/>
    <w:semiHidden/>
    <w:unhideWhenUsed/>
    <w:rsid w:val="00B13675"/>
    <w:pPr>
      <w:spacing w:after="0"/>
      <w:ind w:left="1200" w:hanging="240"/>
    </w:pPr>
  </w:style>
  <w:style w:type="paragraph" w:styleId="Index6">
    <w:name w:val="index 6"/>
    <w:basedOn w:val="Normal"/>
    <w:next w:val="Normal"/>
    <w:autoRedefine/>
    <w:uiPriority w:val="99"/>
    <w:semiHidden/>
    <w:unhideWhenUsed/>
    <w:rsid w:val="00B13675"/>
    <w:pPr>
      <w:spacing w:after="0"/>
      <w:ind w:left="1440" w:hanging="240"/>
    </w:pPr>
  </w:style>
  <w:style w:type="paragraph" w:styleId="IntenseQuote">
    <w:name w:val="Intense Quote"/>
    <w:basedOn w:val="Normal"/>
    <w:next w:val="Normal"/>
    <w:link w:val="IntenseQuoteChar"/>
    <w:uiPriority w:val="30"/>
    <w:qFormat/>
    <w:rsid w:val="00B136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675"/>
    <w:rPr>
      <w:rFonts w:eastAsia="Calibri" w:cs="Helvetica-Light"/>
      <w:i/>
      <w:iCs/>
      <w:color w:val="4F81BD" w:themeColor="accent1"/>
      <w:sz w:val="24"/>
      <w:szCs w:val="24"/>
      <w:lang w:eastAsia="en-US"/>
    </w:rPr>
  </w:style>
  <w:style w:type="paragraph" w:styleId="List">
    <w:name w:val="List"/>
    <w:basedOn w:val="Normal"/>
    <w:uiPriority w:val="99"/>
    <w:semiHidden/>
    <w:unhideWhenUsed/>
    <w:rsid w:val="00B13675"/>
    <w:pPr>
      <w:ind w:left="283" w:hanging="283"/>
      <w:contextualSpacing/>
    </w:pPr>
  </w:style>
  <w:style w:type="paragraph" w:styleId="List2">
    <w:name w:val="List 2"/>
    <w:basedOn w:val="Normal"/>
    <w:uiPriority w:val="99"/>
    <w:semiHidden/>
    <w:unhideWhenUsed/>
    <w:rsid w:val="00B13675"/>
    <w:pPr>
      <w:ind w:left="566" w:hanging="283"/>
      <w:contextualSpacing/>
    </w:pPr>
  </w:style>
  <w:style w:type="paragraph" w:styleId="List3">
    <w:name w:val="List 3"/>
    <w:basedOn w:val="Normal"/>
    <w:uiPriority w:val="99"/>
    <w:semiHidden/>
    <w:unhideWhenUsed/>
    <w:rsid w:val="00B13675"/>
    <w:pPr>
      <w:ind w:left="849" w:hanging="283"/>
      <w:contextualSpacing/>
    </w:pPr>
  </w:style>
  <w:style w:type="paragraph" w:styleId="List4">
    <w:name w:val="List 4"/>
    <w:basedOn w:val="Normal"/>
    <w:uiPriority w:val="99"/>
    <w:semiHidden/>
    <w:unhideWhenUsed/>
    <w:rsid w:val="00B13675"/>
    <w:pPr>
      <w:ind w:left="1132" w:hanging="283"/>
      <w:contextualSpacing/>
    </w:pPr>
  </w:style>
  <w:style w:type="paragraph" w:styleId="List5">
    <w:name w:val="List 5"/>
    <w:basedOn w:val="Normal"/>
    <w:uiPriority w:val="99"/>
    <w:semiHidden/>
    <w:unhideWhenUsed/>
    <w:rsid w:val="00B13675"/>
    <w:pPr>
      <w:ind w:left="1415" w:hanging="283"/>
      <w:contextualSpacing/>
    </w:pPr>
  </w:style>
  <w:style w:type="paragraph" w:styleId="ListBullet">
    <w:name w:val="List Bullet"/>
    <w:basedOn w:val="Normal"/>
    <w:semiHidden/>
    <w:unhideWhenUsed/>
    <w:rsid w:val="00B13675"/>
    <w:pPr>
      <w:numPr>
        <w:numId w:val="15"/>
      </w:numPr>
      <w:contextualSpacing/>
    </w:pPr>
  </w:style>
  <w:style w:type="paragraph" w:styleId="ListBullet2">
    <w:name w:val="List Bullet 2"/>
    <w:basedOn w:val="Normal"/>
    <w:uiPriority w:val="99"/>
    <w:semiHidden/>
    <w:unhideWhenUsed/>
    <w:rsid w:val="00B13675"/>
    <w:pPr>
      <w:numPr>
        <w:numId w:val="16"/>
      </w:numPr>
      <w:contextualSpacing/>
    </w:pPr>
  </w:style>
  <w:style w:type="paragraph" w:styleId="ListBullet3">
    <w:name w:val="List Bullet 3"/>
    <w:basedOn w:val="Normal"/>
    <w:uiPriority w:val="99"/>
    <w:semiHidden/>
    <w:unhideWhenUsed/>
    <w:rsid w:val="00B13675"/>
    <w:pPr>
      <w:numPr>
        <w:numId w:val="17"/>
      </w:numPr>
      <w:contextualSpacing/>
    </w:pPr>
  </w:style>
  <w:style w:type="paragraph" w:styleId="ListBullet4">
    <w:name w:val="List Bullet 4"/>
    <w:basedOn w:val="Normal"/>
    <w:uiPriority w:val="99"/>
    <w:semiHidden/>
    <w:unhideWhenUsed/>
    <w:rsid w:val="00B13675"/>
    <w:pPr>
      <w:numPr>
        <w:numId w:val="18"/>
      </w:numPr>
      <w:contextualSpacing/>
    </w:pPr>
  </w:style>
  <w:style w:type="paragraph" w:styleId="ListBullet5">
    <w:name w:val="List Bullet 5"/>
    <w:basedOn w:val="Normal"/>
    <w:uiPriority w:val="99"/>
    <w:semiHidden/>
    <w:unhideWhenUsed/>
    <w:rsid w:val="00B13675"/>
    <w:pPr>
      <w:numPr>
        <w:numId w:val="19"/>
      </w:numPr>
      <w:contextualSpacing/>
    </w:pPr>
  </w:style>
  <w:style w:type="paragraph" w:styleId="ListContinue">
    <w:name w:val="List Continue"/>
    <w:basedOn w:val="Normal"/>
    <w:uiPriority w:val="99"/>
    <w:semiHidden/>
    <w:unhideWhenUsed/>
    <w:rsid w:val="00B13675"/>
    <w:pPr>
      <w:ind w:left="283"/>
      <w:contextualSpacing/>
    </w:pPr>
  </w:style>
  <w:style w:type="paragraph" w:styleId="ListContinue2">
    <w:name w:val="List Continue 2"/>
    <w:basedOn w:val="Normal"/>
    <w:uiPriority w:val="99"/>
    <w:semiHidden/>
    <w:unhideWhenUsed/>
    <w:rsid w:val="00B13675"/>
    <w:pPr>
      <w:ind w:left="566"/>
      <w:contextualSpacing/>
    </w:pPr>
  </w:style>
  <w:style w:type="paragraph" w:styleId="ListContinue3">
    <w:name w:val="List Continue 3"/>
    <w:basedOn w:val="Normal"/>
    <w:uiPriority w:val="99"/>
    <w:semiHidden/>
    <w:unhideWhenUsed/>
    <w:rsid w:val="00B13675"/>
    <w:pPr>
      <w:ind w:left="849"/>
      <w:contextualSpacing/>
    </w:pPr>
  </w:style>
  <w:style w:type="paragraph" w:styleId="ListContinue4">
    <w:name w:val="List Continue 4"/>
    <w:basedOn w:val="Normal"/>
    <w:uiPriority w:val="99"/>
    <w:semiHidden/>
    <w:unhideWhenUsed/>
    <w:rsid w:val="00B13675"/>
    <w:pPr>
      <w:ind w:left="1132"/>
      <w:contextualSpacing/>
    </w:pPr>
  </w:style>
  <w:style w:type="paragraph" w:styleId="ListContinue5">
    <w:name w:val="List Continue 5"/>
    <w:basedOn w:val="Normal"/>
    <w:uiPriority w:val="99"/>
    <w:semiHidden/>
    <w:unhideWhenUsed/>
    <w:rsid w:val="00B13675"/>
    <w:pPr>
      <w:ind w:left="1415"/>
      <w:contextualSpacing/>
    </w:pPr>
  </w:style>
  <w:style w:type="paragraph" w:styleId="ListNumber">
    <w:name w:val="List Number"/>
    <w:basedOn w:val="Normal"/>
    <w:uiPriority w:val="99"/>
    <w:semiHidden/>
    <w:unhideWhenUsed/>
    <w:rsid w:val="00B13675"/>
    <w:pPr>
      <w:numPr>
        <w:numId w:val="20"/>
      </w:numPr>
      <w:contextualSpacing/>
    </w:pPr>
  </w:style>
  <w:style w:type="paragraph" w:styleId="ListNumber2">
    <w:name w:val="List Number 2"/>
    <w:basedOn w:val="Normal"/>
    <w:uiPriority w:val="99"/>
    <w:semiHidden/>
    <w:unhideWhenUsed/>
    <w:rsid w:val="00B13675"/>
    <w:pPr>
      <w:numPr>
        <w:numId w:val="21"/>
      </w:numPr>
      <w:contextualSpacing/>
    </w:pPr>
  </w:style>
  <w:style w:type="paragraph" w:styleId="ListNumber3">
    <w:name w:val="List Number 3"/>
    <w:basedOn w:val="Normal"/>
    <w:uiPriority w:val="99"/>
    <w:semiHidden/>
    <w:unhideWhenUsed/>
    <w:rsid w:val="00B13675"/>
    <w:pPr>
      <w:numPr>
        <w:numId w:val="22"/>
      </w:numPr>
      <w:contextualSpacing/>
    </w:pPr>
  </w:style>
  <w:style w:type="paragraph" w:styleId="ListNumber4">
    <w:name w:val="List Number 4"/>
    <w:basedOn w:val="Normal"/>
    <w:uiPriority w:val="99"/>
    <w:semiHidden/>
    <w:unhideWhenUsed/>
    <w:rsid w:val="00B13675"/>
    <w:pPr>
      <w:numPr>
        <w:numId w:val="23"/>
      </w:numPr>
      <w:contextualSpacing/>
    </w:pPr>
  </w:style>
  <w:style w:type="paragraph" w:styleId="ListNumber5">
    <w:name w:val="List Number 5"/>
    <w:basedOn w:val="Normal"/>
    <w:uiPriority w:val="99"/>
    <w:semiHidden/>
    <w:unhideWhenUsed/>
    <w:rsid w:val="00B13675"/>
    <w:pPr>
      <w:numPr>
        <w:numId w:val="24"/>
      </w:numPr>
      <w:contextualSpacing/>
    </w:pPr>
  </w:style>
  <w:style w:type="paragraph" w:styleId="MacroText">
    <w:name w:val="macro"/>
    <w:link w:val="MacroTextChar"/>
    <w:uiPriority w:val="99"/>
    <w:semiHidden/>
    <w:unhideWhenUsed/>
    <w:rsid w:val="00B1367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basedOn w:val="DefaultParagraphFont"/>
    <w:link w:val="MacroText"/>
    <w:uiPriority w:val="99"/>
    <w:semiHidden/>
    <w:rsid w:val="00B13675"/>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B1367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3675"/>
    <w:rPr>
      <w:rFonts w:asciiTheme="majorHAnsi" w:eastAsiaTheme="majorEastAsia" w:hAnsiTheme="majorHAnsi" w:cstheme="majorBidi"/>
      <w:color w:val="000000"/>
      <w:sz w:val="24"/>
      <w:szCs w:val="24"/>
      <w:shd w:val="pct20" w:color="auto" w:fill="auto"/>
      <w:lang w:eastAsia="en-US"/>
    </w:rPr>
  </w:style>
  <w:style w:type="paragraph" w:customStyle="1" w:styleId="NoteHeading1">
    <w:name w:val="Note Heading1"/>
    <w:basedOn w:val="Normal"/>
    <w:next w:val="Normal"/>
    <w:link w:val="NoteHeadingChar"/>
    <w:uiPriority w:val="99"/>
    <w:semiHidden/>
    <w:unhideWhenUsed/>
    <w:rsid w:val="00B13675"/>
    <w:pPr>
      <w:spacing w:after="0"/>
    </w:pPr>
  </w:style>
  <w:style w:type="character" w:customStyle="1" w:styleId="NoteHeadingChar">
    <w:name w:val="Note Heading Char"/>
    <w:basedOn w:val="DefaultParagraphFont"/>
    <w:link w:val="NoteHeading1"/>
    <w:uiPriority w:val="99"/>
    <w:semiHidden/>
    <w:rsid w:val="00B13675"/>
    <w:rPr>
      <w:rFonts w:eastAsia="Calibri" w:cs="Helvetica-Light"/>
      <w:color w:val="000000"/>
      <w:sz w:val="24"/>
      <w:szCs w:val="24"/>
      <w:lang w:eastAsia="en-US"/>
    </w:rPr>
  </w:style>
  <w:style w:type="paragraph" w:styleId="PlainText">
    <w:name w:val="Plain Text"/>
    <w:basedOn w:val="Normal"/>
    <w:link w:val="PlainTextChar"/>
    <w:uiPriority w:val="99"/>
    <w:semiHidden/>
    <w:unhideWhenUsed/>
    <w:rsid w:val="00B13675"/>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B13675"/>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B13675"/>
  </w:style>
  <w:style w:type="character" w:customStyle="1" w:styleId="SalutationChar">
    <w:name w:val="Salutation Char"/>
    <w:basedOn w:val="DefaultParagraphFont"/>
    <w:link w:val="Salutation"/>
    <w:uiPriority w:val="99"/>
    <w:semiHidden/>
    <w:rsid w:val="00B13675"/>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B13675"/>
    <w:pPr>
      <w:spacing w:after="0"/>
      <w:ind w:left="4252"/>
    </w:pPr>
  </w:style>
  <w:style w:type="character" w:customStyle="1" w:styleId="SignatureChar">
    <w:name w:val="Signature Char"/>
    <w:basedOn w:val="DefaultParagraphFont"/>
    <w:link w:val="Signature"/>
    <w:uiPriority w:val="99"/>
    <w:semiHidden/>
    <w:rsid w:val="00B13675"/>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B136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3675"/>
    <w:rPr>
      <w:rFonts w:asciiTheme="minorHAnsi" w:eastAsiaTheme="minorEastAsia" w:hAnsiTheme="minorHAnsi" w:cstheme="minorBidi"/>
      <w:color w:val="5A5A5A" w:themeColor="text1" w:themeTint="A5"/>
      <w:spacing w:val="15"/>
      <w:sz w:val="22"/>
      <w:szCs w:val="22"/>
      <w:lang w:eastAsia="en-US"/>
    </w:rPr>
  </w:style>
  <w:style w:type="paragraph" w:customStyle="1" w:styleId="footnotedescription">
    <w:name w:val="footnote description"/>
    <w:next w:val="Normal"/>
    <w:link w:val="footnotedescriptionChar"/>
    <w:hidden/>
    <w:rsid w:val="003D58F1"/>
    <w:pPr>
      <w:spacing w:after="66" w:line="259" w:lineRule="auto"/>
      <w:ind w:left="682"/>
    </w:pPr>
    <w:rPr>
      <w:rFonts w:ascii="Calibri" w:eastAsia="Calibri" w:hAnsi="Calibri" w:cs="Calibri"/>
      <w:color w:val="000000"/>
      <w:sz w:val="14"/>
      <w:szCs w:val="22"/>
    </w:rPr>
  </w:style>
  <w:style w:type="character" w:customStyle="1" w:styleId="footnotedescriptionChar">
    <w:name w:val="footnote description Char"/>
    <w:link w:val="footnotedescription"/>
    <w:rsid w:val="003D58F1"/>
    <w:rPr>
      <w:rFonts w:ascii="Calibri" w:eastAsia="Calibri" w:hAnsi="Calibri" w:cs="Calibri"/>
      <w:color w:val="000000"/>
      <w:sz w:val="14"/>
      <w:szCs w:val="22"/>
    </w:rPr>
  </w:style>
  <w:style w:type="character" w:customStyle="1" w:styleId="footnotemark">
    <w:name w:val="footnote mark"/>
    <w:hidden/>
    <w:rsid w:val="003D58F1"/>
    <w:rPr>
      <w:rFonts w:ascii="Calibri" w:eastAsia="Calibri" w:hAnsi="Calibri" w:cs="Calibri"/>
      <w:color w:val="000000"/>
      <w:sz w:val="14"/>
      <w:vertAlign w:val="superscript"/>
    </w:rPr>
  </w:style>
  <w:style w:type="table" w:customStyle="1" w:styleId="TableGrid8">
    <w:name w:val="Table Grid8"/>
    <w:basedOn w:val="TableNormal"/>
    <w:next w:val="TableGrid"/>
    <w:uiPriority w:val="39"/>
    <w:rsid w:val="006B4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1D5EDA"/>
    <w:pPr>
      <w:spacing w:line="241" w:lineRule="atLeast"/>
    </w:pPr>
    <w:rPr>
      <w:rFonts w:ascii="Arial Narrow" w:hAnsi="Arial Narrow" w:cstheme="minorBidi"/>
      <w:color w:val="auto"/>
    </w:rPr>
  </w:style>
  <w:style w:type="paragraph" w:customStyle="1" w:styleId="ParaAttribute2">
    <w:name w:val="ParaAttribute2"/>
    <w:rsid w:val="00882976"/>
    <w:pPr>
      <w:wordWrap w:val="0"/>
      <w:spacing w:after="160"/>
    </w:pPr>
    <w:rPr>
      <w:rFonts w:ascii="Times New Roman" w:eastAsia="Batang" w:hAnsi="Times New Roman"/>
    </w:rPr>
  </w:style>
  <w:style w:type="paragraph" w:customStyle="1" w:styleId="ParaAttribute3">
    <w:name w:val="ParaAttribute3"/>
    <w:rsid w:val="00882976"/>
    <w:pPr>
      <w:wordWrap w:val="0"/>
      <w:spacing w:after="160"/>
    </w:pPr>
    <w:rPr>
      <w:rFonts w:ascii="Times New Roman" w:eastAsia="Batang" w:hAnsi="Times New Roman"/>
    </w:rPr>
  </w:style>
  <w:style w:type="paragraph" w:customStyle="1" w:styleId="ParaAttribute7">
    <w:name w:val="ParaAttribute7"/>
    <w:rsid w:val="00882976"/>
    <w:pPr>
      <w:wordWrap w:val="0"/>
      <w:jc w:val="both"/>
    </w:pPr>
    <w:rPr>
      <w:rFonts w:ascii="Times New Roman" w:eastAsia="Batang" w:hAnsi="Times New Roman"/>
    </w:rPr>
  </w:style>
  <w:style w:type="paragraph" w:customStyle="1" w:styleId="ParaAttribute9">
    <w:name w:val="ParaAttribute9"/>
    <w:rsid w:val="00882976"/>
    <w:pPr>
      <w:wordWrap w:val="0"/>
      <w:spacing w:after="200"/>
      <w:jc w:val="both"/>
    </w:pPr>
    <w:rPr>
      <w:rFonts w:ascii="Times New Roman" w:eastAsia="Batang" w:hAnsi="Times New Roman"/>
    </w:rPr>
  </w:style>
  <w:style w:type="character" w:customStyle="1" w:styleId="CharAttribute1">
    <w:name w:val="CharAttribute1"/>
    <w:rsid w:val="00882976"/>
    <w:rPr>
      <w:rFonts w:ascii="Calibri" w:eastAsia="Calibri"/>
      <w:b/>
      <w:sz w:val="24"/>
      <w:u w:val="single"/>
    </w:rPr>
  </w:style>
  <w:style w:type="character" w:customStyle="1" w:styleId="CharAttribute9">
    <w:name w:val="CharAttribute9"/>
    <w:rsid w:val="00882976"/>
    <w:rPr>
      <w:rFonts w:ascii="Calibri" w:eastAsia="Calibri"/>
      <w:i/>
      <w:sz w:val="22"/>
    </w:rPr>
  </w:style>
  <w:style w:type="character" w:customStyle="1" w:styleId="CharAttribute14">
    <w:name w:val="CharAttribute14"/>
    <w:rsid w:val="00882976"/>
    <w:rPr>
      <w:rFonts w:ascii="Arial" w:eastAsia="Arial"/>
      <w:sz w:val="24"/>
    </w:rPr>
  </w:style>
  <w:style w:type="character" w:customStyle="1" w:styleId="CharAttribute16">
    <w:name w:val="CharAttribute16"/>
    <w:rsid w:val="00882976"/>
    <w:rPr>
      <w:rFonts w:ascii="Arial" w:eastAsia="Arial"/>
      <w:i/>
      <w:sz w:val="24"/>
    </w:rPr>
  </w:style>
  <w:style w:type="table" w:customStyle="1" w:styleId="TableGrid9">
    <w:name w:val="Table Grid9"/>
    <w:basedOn w:val="TableNormal"/>
    <w:next w:val="TableGrid"/>
    <w:uiPriority w:val="39"/>
    <w:rsid w:val="00083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237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E8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ad1">
    <w:name w:val="lead1"/>
    <w:basedOn w:val="DefaultParagraphFont"/>
    <w:rsid w:val="002D0ADC"/>
    <w:rPr>
      <w:b w:val="0"/>
      <w:bCs w:val="0"/>
      <w:sz w:val="27"/>
      <w:szCs w:val="27"/>
    </w:rPr>
  </w:style>
  <w:style w:type="numbering" w:customStyle="1" w:styleId="NoList1">
    <w:name w:val="No List1"/>
    <w:next w:val="NoList"/>
    <w:uiPriority w:val="99"/>
    <w:semiHidden/>
    <w:unhideWhenUsed/>
    <w:rsid w:val="00266183"/>
  </w:style>
  <w:style w:type="table" w:customStyle="1" w:styleId="TableGrid11">
    <w:name w:val="Table Grid11"/>
    <w:basedOn w:val="TableNormal"/>
    <w:next w:val="TableGrid"/>
    <w:uiPriority w:val="59"/>
    <w:rsid w:val="0026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41">
    <w:name w:val="Table List 41"/>
    <w:basedOn w:val="TableNormal"/>
    <w:next w:val="TableList4"/>
    <w:rsid w:val="0026618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2">
    <w:name w:val="Table Grid12"/>
    <w:basedOn w:val="TableNormal"/>
    <w:uiPriority w:val="59"/>
    <w:rsid w:val="002661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2661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2661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59"/>
    <w:rsid w:val="002661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59"/>
    <w:rsid w:val="002661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59"/>
    <w:rsid w:val="002661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59"/>
    <w:rsid w:val="002661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26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26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26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26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boswell001\Local%20Settings\Temporary%20Internet%20Files\Content.IE5\7BRXSR7D\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1C312-686B-4634-9C6A-697913EFC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134</TotalTime>
  <Pages>16</Pages>
  <Words>4240</Words>
  <Characters>24170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tboswell001</dc:creator>
  <cp:lastModifiedBy>Gorman, Dave</cp:lastModifiedBy>
  <cp:revision>18</cp:revision>
  <cp:lastPrinted>2020-01-02T11:49:00Z</cp:lastPrinted>
  <dcterms:created xsi:type="dcterms:W3CDTF">2020-01-27T11:26:00Z</dcterms:created>
  <dcterms:modified xsi:type="dcterms:W3CDTF">2020-01-29T13:59:00Z</dcterms:modified>
</cp:coreProperties>
</file>